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F668" w14:textId="4E670F53" w:rsidR="00CD3273" w:rsidRDefault="00CD3273" w:rsidP="007A2C8A">
      <w:r w:rsidRPr="00CD3273">
        <w:t>YESTEM Insight</w:t>
      </w:r>
      <w:r w:rsidR="00BE2DC6">
        <w:t xml:space="preserve"> (Accessible version)</w:t>
      </w:r>
    </w:p>
    <w:p w14:paraId="265C5EE3" w14:textId="26A9A182" w:rsidR="00314D31" w:rsidRPr="00CD3273" w:rsidRDefault="00314D31" w:rsidP="007A2C8A">
      <w:r>
        <w:t xml:space="preserve">Original version: </w:t>
      </w:r>
      <w:hyperlink r:id="rId8" w:history="1">
        <w:r w:rsidR="00B6712B" w:rsidRPr="00333AB5">
          <w:rPr>
            <w:rStyle w:val="Hyperlink"/>
          </w:rPr>
          <w:t>https://yestem.org/wp-content/uploads/2022/03/2022-YESTEM-Insight-Equity-Compass-STEM-Ambassadors-Edition-1.pdf</w:t>
        </w:r>
      </w:hyperlink>
      <w:r w:rsidR="00B6712B">
        <w:t xml:space="preserve"> </w:t>
      </w:r>
    </w:p>
    <w:p w14:paraId="0E5FF132" w14:textId="6965FB1E" w:rsidR="00CD3273" w:rsidRPr="00CD3273" w:rsidRDefault="00CD3273" w:rsidP="007A2C8A">
      <w:pPr>
        <w:pStyle w:val="Heading1"/>
      </w:pPr>
      <w:r w:rsidRPr="00CD3273">
        <w:t>The</w:t>
      </w:r>
      <w:r w:rsidRPr="00CD3273">
        <w:rPr>
          <w:spacing w:val="52"/>
        </w:rPr>
        <w:t xml:space="preserve"> </w:t>
      </w:r>
      <w:r w:rsidRPr="00CD3273">
        <w:t>Equity</w:t>
      </w:r>
      <w:r w:rsidRPr="00CD3273">
        <w:rPr>
          <w:spacing w:val="52"/>
        </w:rPr>
        <w:t xml:space="preserve"> </w:t>
      </w:r>
      <w:r w:rsidRPr="00CD3273">
        <w:t>Compass:</w:t>
      </w:r>
      <w:r w:rsidRPr="00CD3273">
        <w:rPr>
          <w:spacing w:val="-145"/>
        </w:rPr>
        <w:t xml:space="preserve"> </w:t>
      </w:r>
      <w:r>
        <w:t xml:space="preserve"> A</w:t>
      </w:r>
      <w:r w:rsidRPr="00CD3273">
        <w:t xml:space="preserve"> tool for supporting</w:t>
      </w:r>
      <w:r w:rsidRPr="00CD3273">
        <w:rPr>
          <w:spacing w:val="1"/>
        </w:rPr>
        <w:t xml:space="preserve"> </w:t>
      </w:r>
      <w:r w:rsidRPr="00CD3273">
        <w:rPr>
          <w:spacing w:val="-5"/>
        </w:rPr>
        <w:t>socially</w:t>
      </w:r>
      <w:r w:rsidRPr="00CD3273">
        <w:rPr>
          <w:spacing w:val="-34"/>
        </w:rPr>
        <w:t xml:space="preserve"> </w:t>
      </w:r>
      <w:r w:rsidRPr="00CD3273">
        <w:rPr>
          <w:spacing w:val="-5"/>
        </w:rPr>
        <w:t>just</w:t>
      </w:r>
      <w:r w:rsidR="00017112">
        <w:rPr>
          <w:spacing w:val="-5"/>
        </w:rPr>
        <w:t xml:space="preserve"> p</w:t>
      </w:r>
      <w:r w:rsidRPr="00CD3273">
        <w:rPr>
          <w:spacing w:val="-5"/>
        </w:rPr>
        <w:t>ractice</w:t>
      </w:r>
      <w:r w:rsidR="00DD2147">
        <w:rPr>
          <w:spacing w:val="-5"/>
        </w:rPr>
        <w:t xml:space="preserve"> – </w:t>
      </w:r>
      <w:r w:rsidR="00B6712B">
        <w:rPr>
          <w:spacing w:val="-5"/>
        </w:rPr>
        <w:t>STEM Ambassadors</w:t>
      </w:r>
      <w:r w:rsidR="00DD2147">
        <w:rPr>
          <w:spacing w:val="-5"/>
        </w:rPr>
        <w:t xml:space="preserve"> edition</w:t>
      </w:r>
      <w:r w:rsidR="001B121A">
        <w:rPr>
          <w:spacing w:val="-5"/>
        </w:rPr>
        <w:t xml:space="preserve"> </w:t>
      </w:r>
    </w:p>
    <w:p w14:paraId="536E4A17" w14:textId="77777777" w:rsidR="009B589A" w:rsidRPr="001B121A" w:rsidRDefault="009B589A" w:rsidP="001B121A">
      <w:pPr>
        <w:pStyle w:val="Heading2"/>
      </w:pPr>
      <w:r w:rsidRPr="001B121A">
        <w:t>What is the Issue?</w:t>
      </w:r>
    </w:p>
    <w:p w14:paraId="45573365" w14:textId="0BF72237" w:rsidR="00B6712B" w:rsidRDefault="00B6712B" w:rsidP="00B6712B">
      <w:pPr>
        <w:pStyle w:val="ListParagraph"/>
        <w:numPr>
          <w:ilvl w:val="0"/>
          <w:numId w:val="4"/>
        </w:numPr>
      </w:pPr>
      <w:r w:rsidRPr="00B6712B">
        <w:t xml:space="preserve">Science, technology, </w:t>
      </w:r>
      <w:proofErr w:type="gramStart"/>
      <w:r w:rsidRPr="00B6712B">
        <w:t>engineering</w:t>
      </w:r>
      <w:proofErr w:type="gramEnd"/>
      <w:r w:rsidRPr="00B6712B">
        <w:t xml:space="preserve"> and mathematics (STEM) participation remains dominated by privileged people (e.g., White, male, middle-class, able-bodied) and diversifying the sector remains a key challenge for policy and practice.</w:t>
      </w:r>
    </w:p>
    <w:p w14:paraId="477266EB" w14:textId="77777777" w:rsidR="00B6712B" w:rsidRPr="00B6712B" w:rsidRDefault="00B6712B" w:rsidP="00B6712B">
      <w:pPr>
        <w:pStyle w:val="ListParagraph"/>
        <w:numPr>
          <w:ilvl w:val="0"/>
          <w:numId w:val="4"/>
        </w:numPr>
      </w:pPr>
      <w:r w:rsidRPr="00B6712B">
        <w:t>Public engagement and outreach activities have considerable potential to engage diverse communities.</w:t>
      </w:r>
    </w:p>
    <w:p w14:paraId="727C18BA" w14:textId="77777777" w:rsidR="00B6712B" w:rsidRPr="00B6712B" w:rsidRDefault="00B6712B" w:rsidP="00B6712B">
      <w:pPr>
        <w:pStyle w:val="ListParagraph"/>
        <w:numPr>
          <w:ilvl w:val="0"/>
          <w:numId w:val="4"/>
        </w:numPr>
      </w:pPr>
      <w:r w:rsidRPr="00B6712B">
        <w:t xml:space="preserve">It is important to focus on changing practices, rather than changing the young people. Currently, many initiatives take a deficit approach that considers young people as “lacking” the right interests, </w:t>
      </w:r>
      <w:proofErr w:type="gramStart"/>
      <w:r w:rsidRPr="00B6712B">
        <w:t>motivation</w:t>
      </w:r>
      <w:proofErr w:type="gramEnd"/>
      <w:r w:rsidRPr="00B6712B">
        <w:t xml:space="preserve"> or awareness, and seeks to change them – rather than considering what makes engagement difficult for them. Focusing on changing practices can lead to a more sustainable change.</w:t>
      </w:r>
    </w:p>
    <w:p w14:paraId="22E84829" w14:textId="251EECE5" w:rsidR="00B6712B" w:rsidRPr="00B6712B" w:rsidRDefault="00B6712B" w:rsidP="00B6712B">
      <w:pPr>
        <w:pStyle w:val="ListParagraph"/>
        <w:numPr>
          <w:ilvl w:val="0"/>
          <w:numId w:val="4"/>
        </w:numPr>
      </w:pPr>
      <w:r w:rsidRPr="00B6712B">
        <w:t>Practice within this sector is often based on “common sense”, which in some cases inadvertently reinforces inequalities. The sector would benefit from research-informed practice and improved capacity to understand and engage with the complexity of issues pertaining to equity and social justice.</w:t>
      </w:r>
    </w:p>
    <w:p w14:paraId="4C3BC861" w14:textId="2C8313A8" w:rsidR="00DD2147" w:rsidRDefault="00DD2147" w:rsidP="007A2C8A">
      <w:pPr>
        <w:pStyle w:val="ListParagraph"/>
      </w:pPr>
    </w:p>
    <w:p w14:paraId="3B95F118" w14:textId="0A9AC9A5" w:rsidR="00DD2147" w:rsidRDefault="00DD2147" w:rsidP="006900A1">
      <w:r>
        <w:t xml:space="preserve">Whereas </w:t>
      </w:r>
      <w:r w:rsidRPr="006A25FA">
        <w:rPr>
          <w:b/>
          <w:bCs/>
        </w:rPr>
        <w:t>equality</w:t>
      </w:r>
      <w:r>
        <w:t xml:space="preserve"> means treating everyone the same and providing everyone the same opportunities, an </w:t>
      </w:r>
      <w:r w:rsidRPr="006A25FA">
        <w:rPr>
          <w:b/>
          <w:bCs/>
        </w:rPr>
        <w:t>equity</w:t>
      </w:r>
      <w:r>
        <w:t xml:space="preserve"> approach advocates for differential treatment of people according to need, while also </w:t>
      </w:r>
      <w:proofErr w:type="spellStart"/>
      <w:r>
        <w:t>recognising</w:t>
      </w:r>
      <w:proofErr w:type="spellEnd"/>
      <w:r>
        <w:t xml:space="preserve"> and valuing differences between people. A social justice approach seeks to change the structures and practices that create and maintain inequalities.</w:t>
      </w:r>
    </w:p>
    <w:p w14:paraId="6F3674F6" w14:textId="77777777" w:rsidR="00624215" w:rsidRDefault="00624215" w:rsidP="006900A1"/>
    <w:p w14:paraId="373F28A4" w14:textId="77777777" w:rsidR="00D6414D" w:rsidRDefault="00624215" w:rsidP="00D6414D">
      <w:pPr>
        <w:keepNext/>
      </w:pPr>
      <w:r>
        <w:rPr>
          <w:noProof/>
        </w:rPr>
        <w:drawing>
          <wp:inline distT="0" distB="0" distL="0" distR="0" wp14:anchorId="634468B8" wp14:editId="4F98CBB7">
            <wp:extent cx="5143500" cy="256159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318" r="1433" b="29556"/>
                    <a:stretch/>
                  </pic:blipFill>
                  <pic:spPr bwMode="auto">
                    <a:xfrm>
                      <a:off x="0" y="0"/>
                      <a:ext cx="5146747" cy="2563207"/>
                    </a:xfrm>
                    <a:prstGeom prst="rect">
                      <a:avLst/>
                    </a:prstGeom>
                    <a:noFill/>
                    <a:ln>
                      <a:noFill/>
                    </a:ln>
                    <a:extLst>
                      <a:ext uri="{53640926-AAD7-44D8-BBD7-CCE9431645EC}">
                        <a14:shadowObscured xmlns:a14="http://schemas.microsoft.com/office/drawing/2010/main"/>
                      </a:ext>
                    </a:extLst>
                  </pic:spPr>
                </pic:pic>
              </a:graphicData>
            </a:graphic>
          </wp:inline>
        </w:drawing>
      </w:r>
    </w:p>
    <w:p w14:paraId="74E63B5A" w14:textId="7FA5582D" w:rsidR="00624215" w:rsidRDefault="00D6414D" w:rsidP="00D6414D">
      <w:pPr>
        <w:pStyle w:val="Caption"/>
      </w:pPr>
      <w:r>
        <w:t xml:space="preserve">Figure </w:t>
      </w:r>
      <w:fldSimple w:instr=" SEQ Figure \* ARABIC ">
        <w:r>
          <w:rPr>
            <w:noProof/>
          </w:rPr>
          <w:t>1</w:t>
        </w:r>
      </w:fldSimple>
      <w:r>
        <w:t>: Pupils using microscope, teacher standing behind them</w:t>
      </w:r>
    </w:p>
    <w:p w14:paraId="2980C5A8" w14:textId="2E72D19A" w:rsidR="0077521F" w:rsidRDefault="0077521F" w:rsidP="0077521F">
      <w:pPr>
        <w:keepNext/>
      </w:pPr>
    </w:p>
    <w:p w14:paraId="76EA8D6C" w14:textId="77777777" w:rsidR="00B6712B" w:rsidRDefault="00B6712B">
      <w:pPr>
        <w:spacing w:after="0"/>
        <w:rPr>
          <w:rFonts w:eastAsia="Arial"/>
          <w:b/>
          <w:bCs/>
          <w:color w:val="006885"/>
          <w:w w:val="95"/>
          <w:sz w:val="28"/>
          <w:szCs w:val="28"/>
        </w:rPr>
      </w:pPr>
      <w:r>
        <w:br w:type="page"/>
      </w:r>
    </w:p>
    <w:p w14:paraId="2F54A593" w14:textId="05DFD492" w:rsidR="00017112" w:rsidRPr="00017112" w:rsidRDefault="00017112" w:rsidP="001B121A">
      <w:pPr>
        <w:pStyle w:val="Heading2"/>
      </w:pPr>
      <w:r w:rsidRPr="00017112">
        <w:lastRenderedPageBreak/>
        <w:t>The Equity Compass: A tool for</w:t>
      </w:r>
      <w:r>
        <w:rPr>
          <w:spacing w:val="-6"/>
        </w:rPr>
        <w:t xml:space="preserve"> </w:t>
      </w:r>
      <w:r>
        <w:t>supporting</w:t>
      </w:r>
      <w:r>
        <w:rPr>
          <w:spacing w:val="-6"/>
        </w:rPr>
        <w:t xml:space="preserve"> </w:t>
      </w:r>
      <w:r>
        <w:t>socially</w:t>
      </w:r>
      <w:r>
        <w:rPr>
          <w:spacing w:val="-6"/>
        </w:rPr>
        <w:t xml:space="preserve"> </w:t>
      </w:r>
      <w:r>
        <w:t>just</w:t>
      </w:r>
      <w:r>
        <w:rPr>
          <w:spacing w:val="-6"/>
        </w:rPr>
        <w:t xml:space="preserve"> </w:t>
      </w:r>
      <w:r>
        <w:t>practice</w:t>
      </w:r>
    </w:p>
    <w:p w14:paraId="4E0B1170" w14:textId="77777777" w:rsidR="00B6712B" w:rsidRDefault="00B6712B" w:rsidP="00B6712B">
      <w:pPr>
        <w:pStyle w:val="ListParagraph"/>
        <w:numPr>
          <w:ilvl w:val="0"/>
          <w:numId w:val="6"/>
        </w:numPr>
      </w:pPr>
      <w:r w:rsidRPr="00B6712B">
        <w:t xml:space="preserve">The Equity Compass is a tool that can help STEM Ambassadors to </w:t>
      </w:r>
      <w:r w:rsidRPr="00B6712B">
        <w:rPr>
          <w:b/>
          <w:bCs/>
        </w:rPr>
        <w:t>reflect on and develop their practice, adopting a social justice mind set</w:t>
      </w:r>
      <w:r w:rsidRPr="00B6712B">
        <w:t>.</w:t>
      </w:r>
    </w:p>
    <w:p w14:paraId="4E15116D" w14:textId="4D3AF2F8" w:rsidR="00B6712B" w:rsidRPr="00B6712B" w:rsidRDefault="00B6712B" w:rsidP="00B6712B">
      <w:pPr>
        <w:pStyle w:val="ListParagraph"/>
        <w:numPr>
          <w:ilvl w:val="0"/>
          <w:numId w:val="6"/>
        </w:numPr>
      </w:pPr>
      <w:r w:rsidRPr="00B6712B">
        <w:t xml:space="preserve">Adopting an equitable approach is not just about what you do, but </w:t>
      </w:r>
      <w:r w:rsidRPr="00B6712B">
        <w:rPr>
          <w:b/>
          <w:bCs/>
        </w:rPr>
        <w:t>how and why</w:t>
      </w:r>
      <w:r w:rsidRPr="00B6712B">
        <w:t xml:space="preserve"> you do it. The stance taken and the principles underlying your approach can profoundly shape its potential for either reinforcing, or transforming, social inequalities. The Equity Compass can support STEM Ambassadors to consider multiple dimensions of equity, as represented by the eight dimensions of the Compass.</w:t>
      </w:r>
    </w:p>
    <w:p w14:paraId="0B3C4067" w14:textId="77777777" w:rsidR="0034002C" w:rsidRDefault="003A79B1" w:rsidP="007A2C8A">
      <w:r w:rsidRPr="000C2E3A">
        <w:rPr>
          <w:noProof/>
        </w:rPr>
        <w:drawing>
          <wp:inline distT="0" distB="0" distL="0" distR="0" wp14:anchorId="0D1F3400" wp14:editId="6BFB7D61">
            <wp:extent cx="5724967" cy="4986670"/>
            <wp:effectExtent l="0" t="0" r="9525"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0026" cy="4999787"/>
                    </a:xfrm>
                    <a:prstGeom prst="rect">
                      <a:avLst/>
                    </a:prstGeom>
                    <a:noFill/>
                    <a:ln>
                      <a:noFill/>
                    </a:ln>
                  </pic:spPr>
                </pic:pic>
              </a:graphicData>
            </a:graphic>
          </wp:inline>
        </w:drawing>
      </w:r>
    </w:p>
    <w:p w14:paraId="40FAD1E3" w14:textId="77916325" w:rsidR="00181EFE" w:rsidRDefault="0034002C" w:rsidP="007A2C8A">
      <w:pPr>
        <w:pStyle w:val="Caption"/>
      </w:pPr>
      <w:r>
        <w:t xml:space="preserve">Figure </w:t>
      </w:r>
      <w:fldSimple w:instr=" SEQ Figure \* ARABIC ">
        <w:r w:rsidR="00D6414D">
          <w:rPr>
            <w:noProof/>
          </w:rPr>
          <w:t>2</w:t>
        </w:r>
      </w:fldSimple>
      <w:r>
        <w:t>: The Equity Compass</w:t>
      </w:r>
      <w:r w:rsidR="00986547" w:rsidRPr="00986547">
        <w:t xml:space="preserve"> </w:t>
      </w:r>
      <w:r w:rsidR="00986547">
        <w:t>showing eight dimensions of equity, grouped into four overarching areas represented by signs that sit outside the main circle. Detail</w:t>
      </w:r>
      <w:r w:rsidR="00C05E95">
        <w:t>s</w:t>
      </w:r>
      <w:r w:rsidR="00986547">
        <w:t xml:space="preserve"> are presented in </w:t>
      </w:r>
      <w:r w:rsidR="00986547">
        <w:fldChar w:fldCharType="begin"/>
      </w:r>
      <w:r w:rsidR="00986547">
        <w:instrText xml:space="preserve"> REF _Ref109747670 \h </w:instrText>
      </w:r>
      <w:r w:rsidR="00986547">
        <w:fldChar w:fldCharType="separate"/>
      </w:r>
      <w:r w:rsidR="00986547">
        <w:t xml:space="preserve">Table </w:t>
      </w:r>
      <w:r w:rsidR="00986547">
        <w:rPr>
          <w:noProof/>
        </w:rPr>
        <w:t>1</w:t>
      </w:r>
      <w:r w:rsidR="00986547">
        <w:fldChar w:fldCharType="end"/>
      </w:r>
      <w:r w:rsidR="00986547">
        <w:t>.</w:t>
      </w:r>
    </w:p>
    <w:p w14:paraId="201F0714" w14:textId="6BC1E685" w:rsidR="00BE2DC6" w:rsidRPr="00BE2DC6" w:rsidRDefault="00B6712B" w:rsidP="007A2C8A">
      <w:pPr>
        <w:sectPr w:rsidR="00BE2DC6" w:rsidRPr="00BE2DC6" w:rsidSect="00B92CA0">
          <w:headerReference w:type="even" r:id="rId11"/>
          <w:headerReference w:type="default" r:id="rId12"/>
          <w:pgSz w:w="11910" w:h="16840"/>
          <w:pgMar w:top="1440" w:right="1080" w:bottom="1440" w:left="1080" w:header="720" w:footer="720" w:gutter="0"/>
          <w:cols w:space="720"/>
        </w:sectPr>
      </w:pPr>
      <w:r w:rsidRPr="00B6712B">
        <w:t xml:space="preserve">The Equity Compass was originally developed and tested in partnership with informal science, technology, </w:t>
      </w:r>
      <w:proofErr w:type="gramStart"/>
      <w:r w:rsidRPr="00B6712B">
        <w:t>engineering</w:t>
      </w:r>
      <w:proofErr w:type="gramEnd"/>
      <w:r w:rsidRPr="00B6712B">
        <w:t xml:space="preserve"> and mathematics (STEM) learning settings, such as science </w:t>
      </w:r>
      <w:proofErr w:type="spellStart"/>
      <w:r w:rsidRPr="00B6712B">
        <w:t>centres</w:t>
      </w:r>
      <w:proofErr w:type="spellEnd"/>
      <w:r w:rsidRPr="00B6712B">
        <w:t>, zoos and afterschool clubs. It has since been applied by other educators and to funding and policy. This insight was developed as part of the training for STEM Ambassadors (UK) in Spring 2022.</w:t>
      </w:r>
    </w:p>
    <w:p w14:paraId="4F910DE1" w14:textId="6DBD6304" w:rsidR="00181EFE" w:rsidRPr="004A5D5C" w:rsidRDefault="00710FEC" w:rsidP="007A2C8A">
      <w:pPr>
        <w:pStyle w:val="BodyText"/>
        <w:rPr>
          <w:sz w:val="21"/>
        </w:rPr>
        <w:sectPr w:rsidR="00181EFE" w:rsidRPr="004A5D5C" w:rsidSect="00B92CA0">
          <w:type w:val="continuous"/>
          <w:pgSz w:w="11910" w:h="16840"/>
          <w:pgMar w:top="1440" w:right="1080" w:bottom="1440" w:left="1080" w:header="720" w:footer="720" w:gutter="0"/>
          <w:cols w:num="2" w:space="720" w:equalWidth="0">
            <w:col w:w="2069" w:space="2141"/>
            <w:col w:w="5540"/>
          </w:cols>
        </w:sectPr>
      </w:pPr>
      <w:r w:rsidRPr="000C2E3A">
        <w:br w:type="column"/>
      </w:r>
    </w:p>
    <w:p w14:paraId="3FD6DA85" w14:textId="08185396" w:rsidR="00C05E95" w:rsidRPr="00017112" w:rsidRDefault="00C05E95" w:rsidP="001B121A">
      <w:pPr>
        <w:pStyle w:val="Heading2"/>
      </w:pPr>
      <w:r w:rsidRPr="00017112">
        <w:lastRenderedPageBreak/>
        <w:t xml:space="preserve">The Equity Compass: </w:t>
      </w:r>
      <w:r>
        <w:t>How to use it</w:t>
      </w:r>
    </w:p>
    <w:p w14:paraId="79469786" w14:textId="4137A50C" w:rsidR="00B6712B" w:rsidRPr="00B6712B" w:rsidRDefault="00B6712B" w:rsidP="00B6712B">
      <w:pPr>
        <w:pStyle w:val="ListParagraph"/>
        <w:numPr>
          <w:ilvl w:val="0"/>
          <w:numId w:val="7"/>
        </w:numPr>
      </w:pPr>
      <w:r w:rsidRPr="00B6712B">
        <w:t>By attending to each of the eight dimensions, the Equity Compass can help STEM Ambassadors to better support all participants, but particularly those from minoritised</w:t>
      </w:r>
      <w:r w:rsidR="000A6A66">
        <w:rPr>
          <w:rStyle w:val="FootnoteReference"/>
        </w:rPr>
        <w:footnoteReference w:id="1"/>
      </w:r>
      <w:r w:rsidRPr="00B6712B">
        <w:t xml:space="preserve"> communities.</w:t>
      </w:r>
    </w:p>
    <w:p w14:paraId="7C73B44F" w14:textId="77777777" w:rsidR="00B6712B" w:rsidRPr="00B6712B" w:rsidRDefault="00B6712B" w:rsidP="00B6712B">
      <w:pPr>
        <w:pStyle w:val="ListParagraph"/>
        <w:numPr>
          <w:ilvl w:val="0"/>
          <w:numId w:val="7"/>
        </w:numPr>
      </w:pPr>
      <w:r w:rsidRPr="00B6712B">
        <w:rPr>
          <w:b/>
          <w:bCs/>
        </w:rPr>
        <w:t xml:space="preserve">The Equity Compass can help you </w:t>
      </w:r>
      <w:proofErr w:type="spellStart"/>
      <w:r w:rsidRPr="00B6712B">
        <w:rPr>
          <w:b/>
          <w:bCs/>
        </w:rPr>
        <w:t>recognise</w:t>
      </w:r>
      <w:proofErr w:type="spellEnd"/>
      <w:r w:rsidRPr="00B6712B">
        <w:rPr>
          <w:b/>
          <w:bCs/>
        </w:rPr>
        <w:t xml:space="preserve"> and think about key dimensions of equity/ social justice – and consider how equitable your own practice is.</w:t>
      </w:r>
      <w:r w:rsidRPr="00B6712B">
        <w:t xml:space="preserve"> Each axis of the Equity Compass has a set of associated Guiding Questions to help you to reflect on your practice from an equity perspective. For example, where would your current practice, or a specific activity, sit on each axis? Being positioned closer to the outer edges indicates stronger equitable practice.</w:t>
      </w:r>
    </w:p>
    <w:p w14:paraId="554FC729" w14:textId="4773EF7B" w:rsidR="00B6712B" w:rsidRDefault="00B6712B" w:rsidP="00B6712B">
      <w:pPr>
        <w:pStyle w:val="ListParagraph"/>
        <w:numPr>
          <w:ilvl w:val="0"/>
          <w:numId w:val="7"/>
        </w:numPr>
      </w:pPr>
      <w:r w:rsidRPr="00B6712B">
        <w:rPr>
          <w:b/>
          <w:bCs/>
        </w:rPr>
        <w:t>The Equity Compass can be used to identify areas that you might like to develop further.</w:t>
      </w:r>
      <w:r>
        <w:t xml:space="preserve"> For example, you might want to </w:t>
      </w:r>
      <w:proofErr w:type="spellStart"/>
      <w:r>
        <w:t>prioritise</w:t>
      </w:r>
      <w:proofErr w:type="spellEnd"/>
      <w:r>
        <w:t xml:space="preserve"> an area where your mapping sits closer to the </w:t>
      </w:r>
      <w:proofErr w:type="spellStart"/>
      <w:r>
        <w:t>centre</w:t>
      </w:r>
      <w:proofErr w:type="spellEnd"/>
      <w:r>
        <w:t xml:space="preserve"> of the Equity Compass. The Guiding Questions can help prompt the ideas about how future activities could be planned in line with the eight dimensions of equity.</w:t>
      </w:r>
    </w:p>
    <w:p w14:paraId="5926D757" w14:textId="50C7DE0D" w:rsidR="00F87D7D" w:rsidRDefault="00B6712B" w:rsidP="00B6712B">
      <w:pPr>
        <w:pStyle w:val="ListParagraph"/>
        <w:numPr>
          <w:ilvl w:val="0"/>
          <w:numId w:val="7"/>
        </w:numPr>
      </w:pPr>
      <w:r w:rsidRPr="00B6712B">
        <w:rPr>
          <w:b/>
          <w:bCs/>
        </w:rPr>
        <w:t>You could also use the Equity Compass to evidence your progress towards more equitable practice by charting outwards movement on the axes.</w:t>
      </w:r>
      <w:r w:rsidRPr="00B6712B">
        <w:t xml:space="preserve"> You could draw or map your current practice on to the Equity Compass and then repeat the exercise at a later point to map change. You could also use the worksheet provided at the end of this insight to record your reflections and plans.</w:t>
      </w:r>
    </w:p>
    <w:p w14:paraId="315E0E0F" w14:textId="77777777" w:rsidR="00D6414D" w:rsidRDefault="000A6A66" w:rsidP="00D6414D">
      <w:pPr>
        <w:keepNext/>
        <w:ind w:left="360"/>
      </w:pPr>
      <w:r>
        <w:rPr>
          <w:noProof/>
        </w:rPr>
        <w:drawing>
          <wp:inline distT="0" distB="0" distL="0" distR="0" wp14:anchorId="74100B24" wp14:editId="62BA6EFA">
            <wp:extent cx="4893100" cy="3257550"/>
            <wp:effectExtent l="0" t="0" r="317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6721" cy="3259961"/>
                    </a:xfrm>
                    <a:prstGeom prst="rect">
                      <a:avLst/>
                    </a:prstGeom>
                    <a:noFill/>
                  </pic:spPr>
                </pic:pic>
              </a:graphicData>
            </a:graphic>
          </wp:inline>
        </w:drawing>
      </w:r>
    </w:p>
    <w:p w14:paraId="737151AC" w14:textId="1BDF2DEA" w:rsidR="000A6A66" w:rsidRDefault="00D6414D" w:rsidP="00D6414D">
      <w:pPr>
        <w:pStyle w:val="Caption"/>
      </w:pPr>
      <w:r>
        <w:t xml:space="preserve">Figure </w:t>
      </w:r>
      <w:fldSimple w:instr=" SEQ Figure \* ARABIC ">
        <w:r>
          <w:rPr>
            <w:noProof/>
          </w:rPr>
          <w:t>3</w:t>
        </w:r>
      </w:fldSimple>
      <w:r>
        <w:t>: Students and a teacher during a hands-on engineering workshop.</w:t>
      </w:r>
    </w:p>
    <w:p w14:paraId="1B085976" w14:textId="77777777" w:rsidR="000A6A66" w:rsidRDefault="000A6A66">
      <w:pPr>
        <w:spacing w:after="0"/>
        <w:rPr>
          <w:rFonts w:eastAsia="Arial"/>
          <w:b/>
          <w:bCs/>
          <w:color w:val="006885"/>
          <w:w w:val="95"/>
          <w:sz w:val="28"/>
          <w:szCs w:val="28"/>
        </w:rPr>
      </w:pPr>
      <w:r>
        <w:br w:type="page"/>
      </w:r>
    </w:p>
    <w:p w14:paraId="52B158D9" w14:textId="4CD82713" w:rsidR="00181EFE" w:rsidRPr="004A5D5C" w:rsidRDefault="004A5D5C" w:rsidP="001B121A">
      <w:pPr>
        <w:pStyle w:val="Heading2"/>
        <w:rPr>
          <w:color w:val="auto"/>
        </w:rPr>
      </w:pPr>
      <w:r w:rsidRPr="00017112">
        <w:lastRenderedPageBreak/>
        <w:t xml:space="preserve">The Equity Compass: </w:t>
      </w:r>
      <w:r w:rsidR="000A6A66" w:rsidRPr="000A6A66">
        <w:t>Guiding questions for STEM Ambassadors</w:t>
      </w:r>
    </w:p>
    <w:p w14:paraId="342B4159" w14:textId="1D6FB195" w:rsidR="0034002C" w:rsidRDefault="0034002C" w:rsidP="007A2C8A">
      <w:pPr>
        <w:pStyle w:val="Caption"/>
      </w:pPr>
      <w:bookmarkStart w:id="0" w:name="_Ref109747670"/>
      <w:r>
        <w:t xml:space="preserve">Table </w:t>
      </w:r>
      <w:fldSimple w:instr=" SEQ Table \* ARABIC ">
        <w:r>
          <w:rPr>
            <w:noProof/>
          </w:rPr>
          <w:t>1</w:t>
        </w:r>
      </w:fldSimple>
      <w:bookmarkEnd w:id="0"/>
      <w:r>
        <w:t xml:space="preserve">: Equity Compass </w:t>
      </w:r>
      <w:r w:rsidR="00F24DDE">
        <w:t xml:space="preserve">sections and </w:t>
      </w:r>
      <w:r>
        <w:t>guiding questions</w:t>
      </w:r>
    </w:p>
    <w:tbl>
      <w:tblPr>
        <w:tblW w:w="9427" w:type="dxa"/>
        <w:tblInd w:w="207" w:type="dxa"/>
        <w:tblLayout w:type="fixed"/>
        <w:tblCellMar>
          <w:top w:w="28" w:type="dxa"/>
          <w:left w:w="28" w:type="dxa"/>
          <w:right w:w="0" w:type="dxa"/>
        </w:tblCellMar>
        <w:tblLook w:val="01E0" w:firstRow="1" w:lastRow="1" w:firstColumn="1" w:lastColumn="1" w:noHBand="0" w:noVBand="0"/>
      </w:tblPr>
      <w:tblGrid>
        <w:gridCol w:w="1584"/>
        <w:gridCol w:w="1758"/>
        <w:gridCol w:w="1833"/>
        <w:gridCol w:w="4252"/>
      </w:tblGrid>
      <w:tr w:rsidR="00314D31" w:rsidRPr="004A5D5C" w14:paraId="1110787E" w14:textId="77777777" w:rsidTr="003D2AAA">
        <w:trPr>
          <w:trHeight w:val="616"/>
          <w:tblHeader/>
        </w:trPr>
        <w:tc>
          <w:tcPr>
            <w:tcW w:w="1584" w:type="dxa"/>
            <w:tcBorders>
              <w:top w:val="single" w:sz="4" w:space="0" w:color="auto"/>
              <w:left w:val="single" w:sz="4" w:space="0" w:color="auto"/>
              <w:bottom w:val="single" w:sz="4" w:space="0" w:color="auto"/>
              <w:right w:val="single" w:sz="4" w:space="0" w:color="auto"/>
            </w:tcBorders>
            <w:shd w:val="clear" w:color="auto" w:fill="000000"/>
          </w:tcPr>
          <w:p w14:paraId="560BAD5C" w14:textId="77986248" w:rsidR="00314D31" w:rsidRPr="004A5D5C" w:rsidRDefault="003D2AAA" w:rsidP="0077521F">
            <w:pPr>
              <w:rPr>
                <w:w w:val="120"/>
              </w:rPr>
            </w:pPr>
            <w:r w:rsidRPr="003D2AAA">
              <w:t>Area</w:t>
            </w:r>
          </w:p>
        </w:tc>
        <w:tc>
          <w:tcPr>
            <w:tcW w:w="1758" w:type="dxa"/>
            <w:tcBorders>
              <w:top w:val="single" w:sz="4" w:space="0" w:color="auto"/>
              <w:left w:val="single" w:sz="4" w:space="0" w:color="auto"/>
              <w:bottom w:val="single" w:sz="4" w:space="0" w:color="auto"/>
              <w:right w:val="single" w:sz="4" w:space="0" w:color="auto"/>
            </w:tcBorders>
            <w:shd w:val="clear" w:color="auto" w:fill="000000"/>
          </w:tcPr>
          <w:p w14:paraId="19068F72" w14:textId="60FB1BAC" w:rsidR="00314D31" w:rsidRPr="004A5D5C" w:rsidRDefault="003D2AAA" w:rsidP="0077521F">
            <w:r w:rsidRPr="003D2AAA">
              <w:t>Equity dimension – outer layer of the Equity Compass (strong practice)</w:t>
            </w:r>
          </w:p>
        </w:tc>
        <w:tc>
          <w:tcPr>
            <w:tcW w:w="1833" w:type="dxa"/>
            <w:tcBorders>
              <w:left w:val="single" w:sz="4" w:space="0" w:color="auto"/>
              <w:bottom w:val="single" w:sz="4" w:space="0" w:color="auto"/>
              <w:right w:val="single" w:sz="4" w:space="0" w:color="auto"/>
            </w:tcBorders>
            <w:shd w:val="clear" w:color="auto" w:fill="000000"/>
          </w:tcPr>
          <w:p w14:paraId="75A0A614" w14:textId="060F75B8" w:rsidR="00314D31" w:rsidRPr="004A5D5C" w:rsidRDefault="003D2AAA" w:rsidP="0077521F">
            <w:pPr>
              <w:rPr>
                <w:w w:val="130"/>
              </w:rPr>
            </w:pPr>
            <w:r w:rsidRPr="003D2AAA">
              <w:t>Inner layer of the Equity Compass (weak practice)</w:t>
            </w:r>
          </w:p>
        </w:tc>
        <w:tc>
          <w:tcPr>
            <w:tcW w:w="4252" w:type="dxa"/>
            <w:tcBorders>
              <w:left w:val="single" w:sz="4" w:space="0" w:color="auto"/>
              <w:bottom w:val="single" w:sz="4" w:space="0" w:color="auto"/>
            </w:tcBorders>
            <w:shd w:val="clear" w:color="auto" w:fill="000000"/>
          </w:tcPr>
          <w:p w14:paraId="2BB9C6E8" w14:textId="5A9F3135" w:rsidR="00314D31" w:rsidRPr="004A5D5C" w:rsidRDefault="003D2AAA" w:rsidP="0077521F">
            <w:r w:rsidRPr="003D2AAA">
              <w:t>Guiding questions</w:t>
            </w:r>
            <w:r w:rsidR="00877F9C">
              <w:t xml:space="preserve"> for STEM Ambassadors</w:t>
            </w:r>
          </w:p>
        </w:tc>
      </w:tr>
      <w:tr w:rsidR="00314D31" w:rsidRPr="000C2E3A" w14:paraId="53FDF837" w14:textId="77777777" w:rsidTr="003D2AAA">
        <w:trPr>
          <w:trHeight w:val="1569"/>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4C3504BA" w14:textId="77777777" w:rsidR="00416242" w:rsidRDefault="00416242" w:rsidP="0077521F">
            <w:pPr>
              <w:pStyle w:val="TableParagraph"/>
              <w:spacing w:before="0"/>
              <w:ind w:left="0"/>
            </w:pPr>
            <w:r>
              <w:t>Challenging the status quo</w:t>
            </w:r>
          </w:p>
          <w:p w14:paraId="3D5614DC" w14:textId="77777777" w:rsidR="00314D31" w:rsidRPr="004656BE" w:rsidRDefault="00314D31" w:rsidP="0077521F">
            <w:pPr>
              <w:rPr>
                <w:w w:val="115"/>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2A6B1B15" w14:textId="7DC1EB62" w:rsidR="00314D31" w:rsidRPr="004656BE" w:rsidRDefault="00416242" w:rsidP="0077521F">
            <w:r>
              <w:t>Transforming power relations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4CCF0E9D" w14:textId="776366B6" w:rsidR="004656BE" w:rsidRDefault="004656BE" w:rsidP="0077521F">
            <w:pPr>
              <w:pStyle w:val="TableParagraph"/>
              <w:spacing w:before="0"/>
              <w:ind w:left="0"/>
            </w:pPr>
            <w:r w:rsidRPr="004656BE">
              <w:t>Reproducing power</w:t>
            </w:r>
          </w:p>
          <w:p w14:paraId="1C9047C3" w14:textId="5491F631" w:rsidR="00314D31" w:rsidRPr="004656BE" w:rsidRDefault="00314D31"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69FAC254" w14:textId="0794D648" w:rsidR="00314D31" w:rsidRPr="004656BE" w:rsidRDefault="000A6A66" w:rsidP="000A6A66">
            <w:pPr>
              <w:pStyle w:val="TableParagraph"/>
            </w:pPr>
            <w:r>
              <w:t>How do you challenge dominant ideas and representations in your session, e.g., scientists as clever, engineers as white men?</w:t>
            </w:r>
          </w:p>
        </w:tc>
      </w:tr>
      <w:tr w:rsidR="00314D31" w:rsidRPr="000C2E3A" w14:paraId="2706E342" w14:textId="77777777" w:rsidTr="003D2AAA">
        <w:trPr>
          <w:trHeight w:val="471"/>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05A58ABF" w14:textId="77777777" w:rsidR="00416242" w:rsidRDefault="00416242" w:rsidP="0077521F">
            <w:pPr>
              <w:pStyle w:val="TableParagraph"/>
              <w:spacing w:before="0"/>
              <w:ind w:left="0"/>
            </w:pPr>
            <w:r>
              <w:t xml:space="preserve">Challenging the status quo </w:t>
            </w:r>
          </w:p>
          <w:p w14:paraId="51283ECE" w14:textId="2D462259" w:rsidR="00314D31" w:rsidRPr="004656BE" w:rsidRDefault="00314D31" w:rsidP="0077521F">
            <w:pPr>
              <w:rPr>
                <w:w w:val="130"/>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0FFE4319" w14:textId="7598367A" w:rsidR="00314D31" w:rsidRPr="004656BE" w:rsidRDefault="00416242" w:rsidP="0077521F">
            <w:pPr>
              <w:rPr>
                <w:w w:val="115"/>
              </w:rPr>
            </w:pPr>
            <w:proofErr w:type="spellStart"/>
            <w:r>
              <w:t>Prioritising</w:t>
            </w:r>
            <w:proofErr w:type="spellEnd"/>
            <w:r>
              <w:t xml:space="preserve"> minoritised communities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05FE1F74" w14:textId="28377042" w:rsidR="004656BE" w:rsidRDefault="004656BE" w:rsidP="0077521F">
            <w:pPr>
              <w:pStyle w:val="TableParagraph"/>
              <w:spacing w:before="0"/>
              <w:ind w:left="0"/>
            </w:pPr>
            <w:proofErr w:type="spellStart"/>
            <w:r w:rsidRPr="004656BE">
              <w:t>Prioritising</w:t>
            </w:r>
            <w:proofErr w:type="spellEnd"/>
            <w:r w:rsidRPr="004656BE">
              <w:t xml:space="preserve"> the dominant</w:t>
            </w:r>
          </w:p>
          <w:p w14:paraId="71DA4A12" w14:textId="38B0A304" w:rsidR="00416242" w:rsidRDefault="00416242" w:rsidP="0077521F">
            <w:pPr>
              <w:pStyle w:val="TableParagraph"/>
              <w:spacing w:before="0"/>
              <w:ind w:left="0"/>
            </w:pPr>
            <w:r>
              <w:tab/>
            </w:r>
          </w:p>
          <w:p w14:paraId="0823C534" w14:textId="77777777" w:rsidR="00416242" w:rsidRPr="004656BE" w:rsidRDefault="00416242" w:rsidP="0077521F">
            <w:pPr>
              <w:pStyle w:val="TableParagraph"/>
              <w:spacing w:before="0"/>
              <w:ind w:left="0"/>
            </w:pPr>
          </w:p>
          <w:p w14:paraId="21B75A6E" w14:textId="77777777" w:rsidR="00314D31" w:rsidRPr="004656BE" w:rsidRDefault="00314D31"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2860DCE4" w14:textId="75F39825" w:rsidR="00314D31" w:rsidRPr="004656BE" w:rsidRDefault="000A6A66" w:rsidP="000A6A66">
            <w:pPr>
              <w:pStyle w:val="TableParagraph"/>
            </w:pPr>
            <w:r>
              <w:t xml:space="preserve">Whose interests, values and needs drive what you do? Those of powerful, dominant groups (e.g., STEM industry, your </w:t>
            </w:r>
            <w:proofErr w:type="spellStart"/>
            <w:r>
              <w:t>organisation</w:t>
            </w:r>
            <w:proofErr w:type="spellEnd"/>
            <w:r>
              <w:t>, the STEM pipeline) or those of minoritised young people and communities?</w:t>
            </w:r>
          </w:p>
        </w:tc>
      </w:tr>
      <w:tr w:rsidR="00314D31" w:rsidRPr="000C2E3A" w14:paraId="773F8F0F" w14:textId="77777777" w:rsidTr="00894355">
        <w:trPr>
          <w:trHeight w:val="1372"/>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4E4918F1" w14:textId="5CBA8973" w:rsidR="00314D31" w:rsidRPr="004656BE" w:rsidRDefault="00416242" w:rsidP="0077521F">
            <w:pPr>
              <w:rPr>
                <w:w w:val="125"/>
              </w:rPr>
            </w:pPr>
            <w:r w:rsidRPr="00416242">
              <w:t>Challenging the status quo</w:t>
            </w: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654EB7B4" w14:textId="39A9539A" w:rsidR="00314D31" w:rsidRPr="004656BE" w:rsidRDefault="00416242" w:rsidP="0077521F">
            <w:r w:rsidRPr="00416242">
              <w:t>Redistributing resources</w:t>
            </w:r>
          </w:p>
        </w:tc>
        <w:tc>
          <w:tcPr>
            <w:tcW w:w="1833" w:type="dxa"/>
            <w:tcBorders>
              <w:top w:val="single" w:sz="4" w:space="0" w:color="auto"/>
              <w:left w:val="single" w:sz="4" w:space="0" w:color="auto"/>
              <w:bottom w:val="single" w:sz="4" w:space="0" w:color="auto"/>
              <w:right w:val="single" w:sz="4" w:space="0" w:color="auto"/>
            </w:tcBorders>
            <w:shd w:val="clear" w:color="auto" w:fill="FFF9E8"/>
          </w:tcPr>
          <w:p w14:paraId="7B0A1D8F" w14:textId="77777777" w:rsidR="00314D31" w:rsidRDefault="004656BE" w:rsidP="0077521F">
            <w:pPr>
              <w:pStyle w:val="TableParagraph"/>
              <w:spacing w:before="0"/>
              <w:ind w:left="0"/>
            </w:pPr>
            <w:r w:rsidRPr="004656BE">
              <w:t>Reinforcing privilege</w:t>
            </w:r>
          </w:p>
          <w:p w14:paraId="48F77CD8" w14:textId="77777777" w:rsidR="00416242" w:rsidRDefault="00416242" w:rsidP="0077521F">
            <w:pPr>
              <w:pStyle w:val="TableParagraph"/>
              <w:spacing w:before="0"/>
              <w:ind w:left="0"/>
            </w:pPr>
          </w:p>
          <w:p w14:paraId="48721C54" w14:textId="2FF8FB76"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FF9E8"/>
          </w:tcPr>
          <w:p w14:paraId="183D0041" w14:textId="4C420EF6" w:rsidR="00314D31" w:rsidRPr="004656BE" w:rsidRDefault="000A6A66" w:rsidP="000A6A66">
            <w:pPr>
              <w:pStyle w:val="TableParagraph"/>
            </w:pPr>
            <w:r>
              <w:t>How is your practice supporting young people who tend to have fewer opportunities? Or are opportunities mostly directed at and reaching people who are already more privileged?</w:t>
            </w:r>
          </w:p>
        </w:tc>
      </w:tr>
      <w:tr w:rsidR="00314D31" w:rsidRPr="000C2E3A" w14:paraId="352D7606" w14:textId="77777777" w:rsidTr="000A6A66">
        <w:trPr>
          <w:trHeight w:val="967"/>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5C601D4C" w14:textId="1B3D7C60" w:rsidR="00314D31" w:rsidRPr="004656BE" w:rsidRDefault="00416242" w:rsidP="0077521F">
            <w:pPr>
              <w:rPr>
                <w:w w:val="130"/>
              </w:rPr>
            </w:pPr>
            <w:r w:rsidRPr="00416242">
              <w:t>Working with and valuing minoritised communities</w:t>
            </w: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6E50C758" w14:textId="2C7F7140" w:rsidR="00314D31" w:rsidRPr="004656BE" w:rsidRDefault="00416242" w:rsidP="0077521F">
            <w:pPr>
              <w:pStyle w:val="TableParagraph"/>
              <w:spacing w:before="0"/>
              <w:ind w:left="0"/>
            </w:pPr>
            <w:r w:rsidRPr="00416242">
              <w:t>Participatory working - with</w:t>
            </w:r>
          </w:p>
        </w:tc>
        <w:tc>
          <w:tcPr>
            <w:tcW w:w="1833" w:type="dxa"/>
            <w:tcBorders>
              <w:top w:val="single" w:sz="4" w:space="0" w:color="auto"/>
              <w:left w:val="single" w:sz="4" w:space="0" w:color="auto"/>
              <w:bottom w:val="single" w:sz="4" w:space="0" w:color="auto"/>
              <w:right w:val="single" w:sz="4" w:space="0" w:color="auto"/>
            </w:tcBorders>
            <w:shd w:val="clear" w:color="auto" w:fill="E8F3F7"/>
          </w:tcPr>
          <w:p w14:paraId="0C3A9443" w14:textId="77777777" w:rsidR="00314D31" w:rsidRDefault="004656BE" w:rsidP="0077521F">
            <w:pPr>
              <w:pStyle w:val="TableParagraph"/>
              <w:spacing w:before="0"/>
              <w:ind w:left="0"/>
            </w:pPr>
            <w:r w:rsidRPr="004656BE">
              <w:t>To</w:t>
            </w:r>
          </w:p>
          <w:p w14:paraId="1B009B18" w14:textId="58F2135D" w:rsidR="00416242" w:rsidRDefault="00416242" w:rsidP="0077521F">
            <w:pPr>
              <w:pStyle w:val="TableParagraph"/>
              <w:spacing w:before="0"/>
              <w:ind w:left="0"/>
            </w:pPr>
            <w:r w:rsidRPr="00416242">
              <w:tab/>
            </w:r>
          </w:p>
          <w:p w14:paraId="41529D2B" w14:textId="3E56978C"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E8F3F7"/>
          </w:tcPr>
          <w:p w14:paraId="0FDD3B02" w14:textId="43E042A9" w:rsidR="00314D31" w:rsidRPr="004656BE" w:rsidRDefault="000A6A66" w:rsidP="000A6A66">
            <w:pPr>
              <w:pStyle w:val="TableParagraph"/>
            </w:pPr>
            <w:r>
              <w:t>Are sessions being done ‘to’, ‘for’ or ‘with’ minoritised young people and communities? How are young people involved in co-designing the sessions?</w:t>
            </w:r>
          </w:p>
        </w:tc>
      </w:tr>
      <w:tr w:rsidR="00314D31" w:rsidRPr="000C2E3A" w14:paraId="0DD692BC" w14:textId="77777777" w:rsidTr="003D2AAA">
        <w:trPr>
          <w:trHeight w:val="1010"/>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17E005E7" w14:textId="77777777" w:rsidR="00416242" w:rsidRDefault="00416242" w:rsidP="0077521F">
            <w:pPr>
              <w:pStyle w:val="TableParagraph"/>
              <w:spacing w:before="0"/>
              <w:ind w:left="0"/>
            </w:pPr>
            <w:r w:rsidRPr="00416242">
              <w:t>Working with and valuing minoritised communities</w:t>
            </w:r>
          </w:p>
          <w:p w14:paraId="2C1583CC" w14:textId="01E70CBB" w:rsidR="00314D31" w:rsidRPr="004656BE" w:rsidRDefault="00314D31" w:rsidP="0077521F">
            <w:pPr>
              <w:rPr>
                <w:w w:val="120"/>
              </w:rPr>
            </w:pP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506DE4C0" w14:textId="48904CFA" w:rsidR="00314D31" w:rsidRPr="004656BE" w:rsidRDefault="00416242" w:rsidP="0077521F">
            <w:r w:rsidRPr="00416242">
              <w:t>Asset-based approach</w:t>
            </w:r>
          </w:p>
        </w:tc>
        <w:tc>
          <w:tcPr>
            <w:tcW w:w="1833" w:type="dxa"/>
            <w:tcBorders>
              <w:top w:val="single" w:sz="4" w:space="0" w:color="auto"/>
              <w:left w:val="single" w:sz="4" w:space="0" w:color="auto"/>
              <w:bottom w:val="single" w:sz="4" w:space="0" w:color="auto"/>
              <w:right w:val="single" w:sz="4" w:space="0" w:color="auto"/>
            </w:tcBorders>
            <w:shd w:val="clear" w:color="auto" w:fill="E8F3F7"/>
          </w:tcPr>
          <w:p w14:paraId="029CBE20" w14:textId="77777777" w:rsidR="00314D31" w:rsidRDefault="004656BE" w:rsidP="0077521F">
            <w:pPr>
              <w:pStyle w:val="TableParagraph"/>
              <w:spacing w:before="0"/>
              <w:ind w:left="0"/>
            </w:pPr>
            <w:r w:rsidRPr="004656BE">
              <w:t>Deficit-based</w:t>
            </w:r>
          </w:p>
          <w:p w14:paraId="35DB8924" w14:textId="62E5DF78"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E8F3F7"/>
          </w:tcPr>
          <w:p w14:paraId="22ED8A12" w14:textId="2A38F7B9" w:rsidR="00314D31" w:rsidRPr="004656BE" w:rsidRDefault="000A6A66" w:rsidP="000A6A66">
            <w:pPr>
              <w:pStyle w:val="TableParagraph"/>
            </w:pPr>
            <w:r>
              <w:t xml:space="preserve">How are you valuing and </w:t>
            </w:r>
            <w:proofErr w:type="spellStart"/>
            <w:r>
              <w:t>recognising</w:t>
            </w:r>
            <w:proofErr w:type="spellEnd"/>
            <w:r>
              <w:t xml:space="preserve"> young people’s broad range of knowledge, </w:t>
            </w:r>
            <w:proofErr w:type="gramStart"/>
            <w:r>
              <w:t>skills</w:t>
            </w:r>
            <w:proofErr w:type="gramEnd"/>
            <w:r>
              <w:t xml:space="preserve"> and experience in your sessions? Might you inadvertently be treating some young people as ‘lacking’ information, aspiration, interest?</w:t>
            </w:r>
          </w:p>
        </w:tc>
      </w:tr>
      <w:tr w:rsidR="00314D31" w:rsidRPr="000C2E3A" w14:paraId="538B43BB" w14:textId="77777777" w:rsidTr="003D2AAA">
        <w:trPr>
          <w:trHeight w:val="1353"/>
        </w:trPr>
        <w:tc>
          <w:tcPr>
            <w:tcW w:w="1584" w:type="dxa"/>
            <w:tcBorders>
              <w:top w:val="single" w:sz="4" w:space="0" w:color="auto"/>
              <w:left w:val="single" w:sz="4" w:space="0" w:color="auto"/>
              <w:bottom w:val="single" w:sz="4" w:space="0" w:color="auto"/>
              <w:right w:val="single" w:sz="4" w:space="0" w:color="auto"/>
            </w:tcBorders>
            <w:shd w:val="clear" w:color="auto" w:fill="F7C8A2"/>
          </w:tcPr>
          <w:p w14:paraId="7BC7E0A1" w14:textId="412775FB" w:rsidR="00314D31" w:rsidRPr="004656BE" w:rsidRDefault="00416242" w:rsidP="0077521F">
            <w:pPr>
              <w:rPr>
                <w:w w:val="125"/>
              </w:rPr>
            </w:pPr>
            <w:r w:rsidRPr="00416242">
              <w:t>Embedding equity</w:t>
            </w:r>
          </w:p>
        </w:tc>
        <w:tc>
          <w:tcPr>
            <w:tcW w:w="1758" w:type="dxa"/>
            <w:tcBorders>
              <w:top w:val="single" w:sz="4" w:space="0" w:color="auto"/>
              <w:left w:val="single" w:sz="4" w:space="0" w:color="auto"/>
              <w:bottom w:val="single" w:sz="4" w:space="0" w:color="auto"/>
              <w:right w:val="single" w:sz="4" w:space="0" w:color="auto"/>
            </w:tcBorders>
            <w:shd w:val="clear" w:color="auto" w:fill="F7C8A2"/>
          </w:tcPr>
          <w:p w14:paraId="3E017261" w14:textId="61BB0002" w:rsidR="00314D31" w:rsidRPr="004656BE" w:rsidRDefault="00416242" w:rsidP="0077521F">
            <w:r w:rsidRPr="00416242">
              <w:t>Equity is mainstreamed</w:t>
            </w:r>
          </w:p>
        </w:tc>
        <w:tc>
          <w:tcPr>
            <w:tcW w:w="1833" w:type="dxa"/>
            <w:tcBorders>
              <w:top w:val="single" w:sz="4" w:space="0" w:color="auto"/>
              <w:left w:val="single" w:sz="4" w:space="0" w:color="auto"/>
              <w:bottom w:val="single" w:sz="4" w:space="0" w:color="auto"/>
              <w:right w:val="single" w:sz="4" w:space="0" w:color="auto"/>
            </w:tcBorders>
            <w:shd w:val="clear" w:color="auto" w:fill="FDEFE3"/>
          </w:tcPr>
          <w:p w14:paraId="358DDBCE" w14:textId="77777777" w:rsidR="00314D31" w:rsidRDefault="004656BE" w:rsidP="0077521F">
            <w:pPr>
              <w:pStyle w:val="TableParagraph"/>
              <w:spacing w:before="0"/>
              <w:ind w:left="0"/>
            </w:pPr>
            <w:r w:rsidRPr="004656BE">
              <w:t>Tokenistic</w:t>
            </w:r>
          </w:p>
          <w:p w14:paraId="20CDA786" w14:textId="77777777" w:rsidR="00416242" w:rsidRDefault="00416242" w:rsidP="0077521F">
            <w:pPr>
              <w:pStyle w:val="TableParagraph"/>
              <w:spacing w:before="0"/>
              <w:ind w:left="0"/>
            </w:pPr>
          </w:p>
          <w:p w14:paraId="37046886" w14:textId="549E78CC" w:rsidR="00416242" w:rsidRPr="004656BE" w:rsidRDefault="00416242" w:rsidP="0077521F">
            <w:pPr>
              <w:pStyle w:val="TableParagraph"/>
              <w:spacing w:before="0"/>
              <w:ind w:left="0"/>
            </w:pPr>
            <w:r w:rsidRPr="00416242">
              <w:tab/>
            </w:r>
          </w:p>
        </w:tc>
        <w:tc>
          <w:tcPr>
            <w:tcW w:w="4252" w:type="dxa"/>
            <w:tcBorders>
              <w:top w:val="single" w:sz="4" w:space="0" w:color="auto"/>
              <w:left w:val="single" w:sz="4" w:space="0" w:color="auto"/>
              <w:bottom w:val="single" w:sz="4" w:space="0" w:color="auto"/>
              <w:right w:val="single" w:sz="4" w:space="0" w:color="auto"/>
            </w:tcBorders>
            <w:shd w:val="clear" w:color="auto" w:fill="FDEFE3"/>
          </w:tcPr>
          <w:p w14:paraId="588DD0AC" w14:textId="42E9038E" w:rsidR="00314D31" w:rsidRPr="004656BE" w:rsidRDefault="000A6A66" w:rsidP="000A6A66">
            <w:pPr>
              <w:pStyle w:val="TableParagraph"/>
            </w:pPr>
            <w:r>
              <w:t xml:space="preserve">How central, major, </w:t>
            </w:r>
            <w:proofErr w:type="gramStart"/>
            <w:r>
              <w:t>intentional</w:t>
            </w:r>
            <w:proofErr w:type="gramEnd"/>
            <w:r>
              <w:t xml:space="preserve"> and foregrounded are equity issues in your sessions?</w:t>
            </w:r>
          </w:p>
        </w:tc>
      </w:tr>
      <w:tr w:rsidR="00314D31" w:rsidRPr="000C2E3A" w14:paraId="06020C1C" w14:textId="77777777" w:rsidTr="003D2AAA">
        <w:trPr>
          <w:trHeight w:val="87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20B23055" w14:textId="20C26EDB" w:rsidR="00314D31" w:rsidRPr="004656BE" w:rsidRDefault="00416242" w:rsidP="0077521F">
            <w:pPr>
              <w:rPr>
                <w:w w:val="110"/>
              </w:rPr>
            </w:pPr>
            <w:r w:rsidRPr="00416242">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6EF4E6B9" w14:textId="1DE0F7C0" w:rsidR="00314D31" w:rsidRPr="004656BE" w:rsidRDefault="00416242" w:rsidP="0077521F">
            <w:r w:rsidRPr="00416242">
              <w:t>Long term</w:t>
            </w:r>
          </w:p>
        </w:tc>
        <w:tc>
          <w:tcPr>
            <w:tcW w:w="1833" w:type="dxa"/>
            <w:tcBorders>
              <w:top w:val="single" w:sz="4" w:space="0" w:color="auto"/>
              <w:left w:val="single" w:sz="4" w:space="0" w:color="auto"/>
              <w:bottom w:val="single" w:sz="4" w:space="0" w:color="auto"/>
              <w:right w:val="single" w:sz="4" w:space="0" w:color="auto"/>
            </w:tcBorders>
            <w:shd w:val="clear" w:color="auto" w:fill="F9E9F0"/>
          </w:tcPr>
          <w:p w14:paraId="0FE39EAC" w14:textId="77777777" w:rsidR="00314D31" w:rsidRDefault="004656BE" w:rsidP="0077521F">
            <w:pPr>
              <w:pStyle w:val="TableParagraph"/>
              <w:spacing w:before="0"/>
              <w:ind w:left="0"/>
            </w:pPr>
            <w:r w:rsidRPr="004656BE">
              <w:t>Short term</w:t>
            </w:r>
          </w:p>
          <w:p w14:paraId="153F74E3" w14:textId="77777777" w:rsidR="00416242" w:rsidRDefault="00416242" w:rsidP="0077521F">
            <w:pPr>
              <w:pStyle w:val="TableParagraph"/>
              <w:spacing w:before="0"/>
              <w:ind w:left="0"/>
            </w:pPr>
          </w:p>
          <w:p w14:paraId="626CD7B9" w14:textId="5E2396D5" w:rsidR="00416242" w:rsidRPr="004656BE" w:rsidRDefault="00416242" w:rsidP="0077521F">
            <w:pPr>
              <w:pStyle w:val="TableParagraph"/>
              <w:spacing w:before="0"/>
              <w:ind w:left="0"/>
            </w:pPr>
          </w:p>
        </w:tc>
        <w:tc>
          <w:tcPr>
            <w:tcW w:w="4252" w:type="dxa"/>
            <w:tcBorders>
              <w:top w:val="single" w:sz="4" w:space="0" w:color="auto"/>
              <w:left w:val="single" w:sz="4" w:space="0" w:color="auto"/>
              <w:bottom w:val="single" w:sz="4" w:space="0" w:color="auto"/>
              <w:right w:val="single" w:sz="4" w:space="0" w:color="auto"/>
            </w:tcBorders>
            <w:shd w:val="clear" w:color="auto" w:fill="F9E9F0"/>
          </w:tcPr>
          <w:p w14:paraId="444429BD" w14:textId="68A0A2A3" w:rsidR="00314D31" w:rsidRPr="004656BE" w:rsidRDefault="000A6A66" w:rsidP="000A6A66">
            <w:pPr>
              <w:pStyle w:val="TableParagraph"/>
            </w:pPr>
            <w:r>
              <w:t>Do you tend to do one-off sessions? How might you be able to support longer-term engagement – either through the sessions directly, or by linking with other opportunities?</w:t>
            </w:r>
          </w:p>
        </w:tc>
      </w:tr>
      <w:tr w:rsidR="00314D31" w:rsidRPr="000C2E3A" w14:paraId="6FD285A1" w14:textId="77777777" w:rsidTr="003D2AAA">
        <w:trPr>
          <w:trHeight w:val="50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1797367C" w14:textId="64968D07" w:rsidR="00314D31" w:rsidRPr="004656BE" w:rsidRDefault="00416242" w:rsidP="0077521F">
            <w:pPr>
              <w:rPr>
                <w:w w:val="115"/>
              </w:rPr>
            </w:pPr>
            <w:r w:rsidRPr="00416242">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1F120240" w14:textId="3F2E0BA6" w:rsidR="00314D31" w:rsidRPr="004656BE" w:rsidRDefault="00416242" w:rsidP="0077521F">
            <w:r w:rsidRPr="00416242">
              <w:t>Community/ society orientation</w:t>
            </w:r>
          </w:p>
        </w:tc>
        <w:tc>
          <w:tcPr>
            <w:tcW w:w="1833" w:type="dxa"/>
            <w:tcBorders>
              <w:top w:val="single" w:sz="4" w:space="0" w:color="auto"/>
              <w:left w:val="single" w:sz="4" w:space="0" w:color="auto"/>
              <w:bottom w:val="single" w:sz="4" w:space="0" w:color="auto"/>
              <w:right w:val="single" w:sz="4" w:space="0" w:color="auto"/>
            </w:tcBorders>
            <w:shd w:val="clear" w:color="auto" w:fill="F9E9F0"/>
          </w:tcPr>
          <w:p w14:paraId="4249F6A1" w14:textId="77777777" w:rsidR="00314D31" w:rsidRDefault="004656BE" w:rsidP="0077521F">
            <w:pPr>
              <w:pStyle w:val="TableParagraph"/>
              <w:spacing w:before="0"/>
              <w:ind w:left="0"/>
            </w:pPr>
            <w:r w:rsidRPr="004656BE">
              <w:t xml:space="preserve">Individual </w:t>
            </w:r>
          </w:p>
          <w:p w14:paraId="226901D0" w14:textId="77777777" w:rsidR="00416242" w:rsidRDefault="00416242" w:rsidP="0077521F">
            <w:pPr>
              <w:pStyle w:val="TableParagraph"/>
              <w:spacing w:before="0"/>
              <w:ind w:left="0"/>
            </w:pPr>
          </w:p>
          <w:p w14:paraId="0BE75BDA" w14:textId="5C2CD681" w:rsidR="00416242" w:rsidRPr="004656BE" w:rsidRDefault="00416242" w:rsidP="0077521F">
            <w:pPr>
              <w:pStyle w:val="TableParagraph"/>
              <w:spacing w:before="0"/>
              <w:ind w:left="0"/>
            </w:pPr>
            <w:r w:rsidRPr="00416242">
              <w:tab/>
            </w:r>
          </w:p>
        </w:tc>
        <w:tc>
          <w:tcPr>
            <w:tcW w:w="4252" w:type="dxa"/>
            <w:tcBorders>
              <w:top w:val="single" w:sz="4" w:space="0" w:color="auto"/>
              <w:left w:val="single" w:sz="4" w:space="0" w:color="auto"/>
              <w:bottom w:val="single" w:sz="4" w:space="0" w:color="auto"/>
              <w:right w:val="single" w:sz="4" w:space="0" w:color="auto"/>
            </w:tcBorders>
            <w:shd w:val="clear" w:color="auto" w:fill="F9E9F0"/>
          </w:tcPr>
          <w:p w14:paraId="10ED0481" w14:textId="2834599A" w:rsidR="00314D31" w:rsidRPr="004656BE" w:rsidRDefault="000A6A66" w:rsidP="000A6A66">
            <w:pPr>
              <w:pStyle w:val="TableParagraph"/>
            </w:pPr>
            <w:r>
              <w:t>How do your sessions support wider outcomes, e.g., for young people’s families and community?</w:t>
            </w:r>
          </w:p>
        </w:tc>
      </w:tr>
    </w:tbl>
    <w:p w14:paraId="1EF34B21" w14:textId="77777777" w:rsidR="007F1EFC" w:rsidRDefault="007F1EFC"/>
    <w:p w14:paraId="60F23A68" w14:textId="337605EE" w:rsidR="00B92CA0" w:rsidRDefault="00983A23" w:rsidP="00484ED1">
      <w:pPr>
        <w:pStyle w:val="Heading2"/>
      </w:pPr>
      <w:r>
        <w:lastRenderedPageBreak/>
        <w:t xml:space="preserve">Spotlight </w:t>
      </w:r>
      <w:r w:rsidR="007F1EFC">
        <w:t>o</w:t>
      </w:r>
      <w:r>
        <w:t>n</w:t>
      </w:r>
      <w:r w:rsidR="00710FEC" w:rsidRPr="000C2E3A">
        <w:rPr>
          <w:spacing w:val="-11"/>
        </w:rPr>
        <w:t xml:space="preserve"> </w:t>
      </w:r>
      <w:r w:rsidR="00710FEC" w:rsidRPr="000C2E3A">
        <w:t>practice</w:t>
      </w:r>
      <w:r w:rsidR="00484ED1">
        <w:t xml:space="preserve">: </w:t>
      </w:r>
      <w:r w:rsidR="00484ED1" w:rsidRPr="00484ED1">
        <w:t>Dr Bridges’ journey to developing more equitable practice as a STEM Ambassador</w:t>
      </w:r>
    </w:p>
    <w:p w14:paraId="51CE45A4" w14:textId="0FB4C62F" w:rsidR="00484ED1" w:rsidRPr="001B121A" w:rsidRDefault="00484ED1" w:rsidP="00224200">
      <w:pPr>
        <w:pStyle w:val="Heading3"/>
      </w:pPr>
      <w:r w:rsidRPr="00224200">
        <w:t>A typical Dr Bridges session</w:t>
      </w:r>
    </w:p>
    <w:p w14:paraId="4D0A4639" w14:textId="0B4E5B69" w:rsidR="00B70031" w:rsidRDefault="00484ED1" w:rsidP="00484ED1">
      <w:r>
        <w:t>Dr Bridges (a pseudonym), a white man, is a civil engineer who loves sharing his knowledge and skills with young people. He works as a volunteer STEM Ambassador with several schools across England, where he is usually invited to schools serving relatively affluent communities and/or top set</w:t>
      </w:r>
      <w:r>
        <w:rPr>
          <w:rStyle w:val="FootnoteReference"/>
        </w:rPr>
        <w:footnoteReference w:id="2"/>
      </w:r>
      <w:r>
        <w:t xml:space="preserve"> science classes where </w:t>
      </w:r>
      <w:proofErr w:type="gramStart"/>
      <w:r>
        <w:t>a number of</w:t>
      </w:r>
      <w:proofErr w:type="gramEnd"/>
      <w:r>
        <w:t xml:space="preserve"> students have shown interest in engineering careers. He usually begins his sessions by talking about his job and his colleagues (including women engineers); tells the students that arched bridges are stronger than flat bridges and then introduces a practical activity, building </w:t>
      </w:r>
      <w:proofErr w:type="spellStart"/>
      <w:r>
        <w:t>lolly</w:t>
      </w:r>
      <w:proofErr w:type="spellEnd"/>
      <w:r>
        <w:t xml:space="preserve"> stick bridges.</w:t>
      </w:r>
    </w:p>
    <w:p w14:paraId="581585D0" w14:textId="269C0718" w:rsidR="00484ED1" w:rsidRDefault="00484ED1" w:rsidP="00484ED1">
      <w:r w:rsidRPr="00484ED1">
        <w:t>Dr Bridges instructs the children to build one flat bridge and one arched bridge and see how many toy cars are supported on each. At the end of the</w:t>
      </w:r>
      <w:r>
        <w:t xml:space="preserve"> </w:t>
      </w:r>
      <w:r w:rsidRPr="00484ED1">
        <w:t>session, he usually does a quick questions and answers session about engineering careers, seeking to enthuse young people about engineering careers that currently face a shortage of skilled candidates. If he has time left, he likes to tell the students about the contributions that engineers make to improve lives.</w:t>
      </w:r>
    </w:p>
    <w:p w14:paraId="0C859534" w14:textId="77777777" w:rsidR="00D6414D" w:rsidRDefault="00484ED1" w:rsidP="00D6414D">
      <w:pPr>
        <w:keepNext/>
      </w:pPr>
      <w:r>
        <w:rPr>
          <w:noProof/>
        </w:rPr>
        <w:drawing>
          <wp:inline distT="0" distB="0" distL="0" distR="0" wp14:anchorId="7BAEE68E" wp14:editId="512B5877">
            <wp:extent cx="3886200" cy="2395181"/>
            <wp:effectExtent l="0" t="0" r="0" b="571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22" cy="2404932"/>
                    </a:xfrm>
                    <a:prstGeom prst="rect">
                      <a:avLst/>
                    </a:prstGeom>
                    <a:noFill/>
                  </pic:spPr>
                </pic:pic>
              </a:graphicData>
            </a:graphic>
          </wp:inline>
        </w:drawing>
      </w:r>
    </w:p>
    <w:p w14:paraId="6D79CFC4" w14:textId="3A3C22A4" w:rsidR="00484ED1" w:rsidRDefault="00D6414D" w:rsidP="00D6414D">
      <w:pPr>
        <w:pStyle w:val="Caption"/>
        <w:rPr>
          <w:rFonts w:eastAsia="Arial"/>
          <w:b/>
          <w:bCs/>
          <w:color w:val="006885"/>
          <w:w w:val="95"/>
          <w:sz w:val="28"/>
          <w:szCs w:val="28"/>
        </w:rPr>
      </w:pPr>
      <w:r>
        <w:t xml:space="preserve">Figure </w:t>
      </w:r>
      <w:fldSimple w:instr=" SEQ Figure \* ARABIC ">
        <w:r>
          <w:rPr>
            <w:noProof/>
          </w:rPr>
          <w:t>4</w:t>
        </w:r>
      </w:fldSimple>
      <w:r>
        <w:t xml:space="preserve">: Engineer at a construction site, wearing a hard hat and high </w:t>
      </w:r>
      <w:r w:rsidR="00B66C3E">
        <w:t>visibility</w:t>
      </w:r>
      <w:r>
        <w:t xml:space="preserve"> jacket</w:t>
      </w:r>
    </w:p>
    <w:p w14:paraId="1C889B1F" w14:textId="5E865A49" w:rsidR="00484ED1" w:rsidRDefault="00484ED1" w:rsidP="00224200">
      <w:pPr>
        <w:pStyle w:val="Heading3"/>
      </w:pPr>
      <w:r w:rsidRPr="00484ED1">
        <w:t>Evaluating Dr Bridges’ session</w:t>
      </w:r>
    </w:p>
    <w:p w14:paraId="348D721D" w14:textId="77777777" w:rsidR="00484ED1" w:rsidRDefault="00484ED1" w:rsidP="00484ED1">
      <w:r>
        <w:t xml:space="preserve">There are </w:t>
      </w:r>
      <w:proofErr w:type="gramStart"/>
      <w:r>
        <w:t>a number of</w:t>
      </w:r>
      <w:proofErr w:type="gramEnd"/>
      <w:r>
        <w:t xml:space="preserve"> good aspects of the sessions. Many of the students enjoy the playful hands-on activity, they increase their engineering content knowledge (learning more about bridges and structural engineering), appreciate a direct experience of meeting a STEM professional (the first such opportunity for some) and enjoy a break from the norm.</w:t>
      </w:r>
    </w:p>
    <w:p w14:paraId="63427C35" w14:textId="6F754B4E" w:rsidR="00484ED1" w:rsidRDefault="00484ED1" w:rsidP="00484ED1">
      <w:r>
        <w:t xml:space="preserve">However, recent students’ feedback highlighted some problematic areas. The session appeared to reinforce stereotypes about engineers (as one student wrote: </w:t>
      </w:r>
      <w:r w:rsidRPr="00484ED1">
        <w:rPr>
          <w:b/>
          <w:bCs/>
        </w:rPr>
        <w:t xml:space="preserve">“I think an engineer is a man who is good at </w:t>
      </w:r>
      <w:proofErr w:type="spellStart"/>
      <w:r w:rsidRPr="00484ED1">
        <w:rPr>
          <w:b/>
          <w:bCs/>
        </w:rPr>
        <w:t>maths</w:t>
      </w:r>
      <w:proofErr w:type="spellEnd"/>
      <w:r w:rsidRPr="00484ED1">
        <w:rPr>
          <w:b/>
          <w:bCs/>
        </w:rPr>
        <w:t xml:space="preserve"> and science and needs to be strong to make stuff.”</w:t>
      </w:r>
      <w:r>
        <w:t xml:space="preserve">). The evaluation also showed that students who were not interested in bridges were not very engaged and struggled to connect with the topic of bridges that Dr Bridges was so passionate about </w:t>
      </w:r>
      <w:r w:rsidRPr="00484ED1">
        <w:rPr>
          <w:b/>
          <w:bCs/>
        </w:rPr>
        <w:t>(“He was obsessed with bridges! I think he just really loved bridges.”; “It was OK, I guess. But I’m not the most massive fan of bridges.</w:t>
      </w:r>
      <w:r>
        <w:t>”).</w:t>
      </w:r>
    </w:p>
    <w:p w14:paraId="0A4AE927" w14:textId="392B18B4" w:rsidR="00484ED1" w:rsidRDefault="00484ED1" w:rsidP="00224200">
      <w:pPr>
        <w:pStyle w:val="Heading3"/>
      </w:pPr>
      <w:r w:rsidRPr="00484ED1">
        <w:t>Mapping Dr Bridges’ practice on the Equity Compass</w:t>
      </w:r>
    </w:p>
    <w:p w14:paraId="455F7D98" w14:textId="38AF9513" w:rsidR="00484ED1" w:rsidRDefault="00484ED1" w:rsidP="00484ED1">
      <w:r w:rsidRPr="00484ED1">
        <w:t>When we mapped Dr Bridges’ session on the Equity Compass, it was evident that his practice ‘sits’ close to the middle (see the figure below), although there were some aspects that were stronger than others. In the table below, we show how each of the eight dimensions were considered.</w:t>
      </w:r>
    </w:p>
    <w:p w14:paraId="48E8E82B" w14:textId="32392126" w:rsidR="00A02407" w:rsidRDefault="00A02407" w:rsidP="00224200">
      <w:pPr>
        <w:pStyle w:val="Heading2"/>
      </w:pPr>
      <w:r>
        <w:lastRenderedPageBreak/>
        <w:t>S</w:t>
      </w:r>
      <w:r w:rsidRPr="00A02407">
        <w:t>potlight on practice</w:t>
      </w:r>
      <w:r>
        <w:t>:</w:t>
      </w:r>
      <w:r w:rsidRPr="00A02407">
        <w:t xml:space="preserve"> Dr Bridges’ journey to developing more equitable practice as a STEM Ambassador (cont.)</w:t>
      </w:r>
    </w:p>
    <w:p w14:paraId="37EB9B9C" w14:textId="2705C6C9" w:rsidR="00A02407" w:rsidRPr="00D6414D" w:rsidRDefault="00A02407" w:rsidP="00D6414D">
      <w:pPr>
        <w:spacing w:line="0" w:lineRule="atLeast"/>
        <w:rPr>
          <w:rFonts w:eastAsia="Arial"/>
        </w:rPr>
      </w:pPr>
      <w:r>
        <w:rPr>
          <w:rFonts w:eastAsia="Arial"/>
        </w:rPr>
        <w:t>The table below shows how Dr Bridges’ practice can be mapped using the Equity Compass dimensions.</w:t>
      </w:r>
    </w:p>
    <w:p w14:paraId="6F9EA895" w14:textId="77777777" w:rsidR="00877F9C" w:rsidRDefault="00877F9C" w:rsidP="00877F9C">
      <w:pPr>
        <w:pStyle w:val="Caption"/>
      </w:pPr>
      <w:r w:rsidRPr="00B66C3E">
        <w:t xml:space="preserve">Table </w:t>
      </w:r>
      <w:fldSimple w:instr=" SEQ Table \* ARABIC ">
        <w:r w:rsidRPr="00B66C3E">
          <w:rPr>
            <w:noProof/>
          </w:rPr>
          <w:t>1</w:t>
        </w:r>
      </w:fldSimple>
      <w:r w:rsidRPr="00B66C3E">
        <w:t>: Equity Compass sections and guiding questions</w:t>
      </w:r>
    </w:p>
    <w:tbl>
      <w:tblPr>
        <w:tblW w:w="9286" w:type="dxa"/>
        <w:tblInd w:w="207" w:type="dxa"/>
        <w:tblLayout w:type="fixed"/>
        <w:tblCellMar>
          <w:top w:w="28" w:type="dxa"/>
          <w:left w:w="28" w:type="dxa"/>
          <w:right w:w="0" w:type="dxa"/>
        </w:tblCellMar>
        <w:tblLook w:val="01E0" w:firstRow="1" w:lastRow="1" w:firstColumn="1" w:lastColumn="1" w:noHBand="0" w:noVBand="0"/>
      </w:tblPr>
      <w:tblGrid>
        <w:gridCol w:w="1584"/>
        <w:gridCol w:w="1758"/>
        <w:gridCol w:w="5944"/>
      </w:tblGrid>
      <w:tr w:rsidR="00A02407" w:rsidRPr="004A5D5C" w14:paraId="5B04BF55" w14:textId="77777777" w:rsidTr="00A02407">
        <w:trPr>
          <w:trHeight w:val="616"/>
          <w:tblHeader/>
        </w:trPr>
        <w:tc>
          <w:tcPr>
            <w:tcW w:w="1584" w:type="dxa"/>
            <w:tcBorders>
              <w:top w:val="single" w:sz="4" w:space="0" w:color="auto"/>
              <w:left w:val="single" w:sz="4" w:space="0" w:color="auto"/>
              <w:bottom w:val="single" w:sz="4" w:space="0" w:color="auto"/>
              <w:right w:val="single" w:sz="4" w:space="0" w:color="auto"/>
            </w:tcBorders>
            <w:shd w:val="clear" w:color="auto" w:fill="000000"/>
          </w:tcPr>
          <w:p w14:paraId="34B646FA" w14:textId="77777777" w:rsidR="00A02407" w:rsidRPr="004A5D5C" w:rsidRDefault="00A02407" w:rsidP="00B964EF">
            <w:pPr>
              <w:rPr>
                <w:w w:val="120"/>
              </w:rPr>
            </w:pPr>
            <w:r w:rsidRPr="003D2AAA">
              <w:t>Area</w:t>
            </w:r>
          </w:p>
        </w:tc>
        <w:tc>
          <w:tcPr>
            <w:tcW w:w="1758" w:type="dxa"/>
            <w:tcBorders>
              <w:top w:val="single" w:sz="4" w:space="0" w:color="auto"/>
              <w:left w:val="single" w:sz="4" w:space="0" w:color="auto"/>
              <w:bottom w:val="single" w:sz="4" w:space="0" w:color="auto"/>
              <w:right w:val="single" w:sz="4" w:space="0" w:color="auto"/>
            </w:tcBorders>
            <w:shd w:val="clear" w:color="auto" w:fill="000000"/>
          </w:tcPr>
          <w:p w14:paraId="4FCDBF8F" w14:textId="3F86410E" w:rsidR="00A02407" w:rsidRPr="004A5D5C" w:rsidRDefault="00A02407" w:rsidP="00B964EF">
            <w:r w:rsidRPr="003D2AAA">
              <w:t>Equity dimension</w:t>
            </w:r>
          </w:p>
        </w:tc>
        <w:tc>
          <w:tcPr>
            <w:tcW w:w="5944" w:type="dxa"/>
            <w:tcBorders>
              <w:left w:val="single" w:sz="4" w:space="0" w:color="auto"/>
              <w:bottom w:val="single" w:sz="4" w:space="0" w:color="auto"/>
            </w:tcBorders>
            <w:shd w:val="clear" w:color="auto" w:fill="000000"/>
          </w:tcPr>
          <w:p w14:paraId="1C85FB41" w14:textId="51E66E2B" w:rsidR="00A02407" w:rsidRPr="004A5D5C" w:rsidRDefault="00A02407" w:rsidP="00B964EF">
            <w:r w:rsidRPr="00A02407">
              <w:t>Reflections on Dr Bridges’ current practice</w:t>
            </w:r>
          </w:p>
        </w:tc>
      </w:tr>
      <w:tr w:rsidR="00A02407" w:rsidRPr="000C2E3A" w14:paraId="3DC1153A" w14:textId="77777777" w:rsidTr="00A02407">
        <w:trPr>
          <w:trHeight w:val="1009"/>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602D0E19" w14:textId="77777777" w:rsidR="00A02407" w:rsidRDefault="00A02407" w:rsidP="00B964EF">
            <w:pPr>
              <w:pStyle w:val="TableParagraph"/>
              <w:spacing w:before="0"/>
              <w:ind w:left="0"/>
            </w:pPr>
            <w:r>
              <w:t>Challenging the status quo</w:t>
            </w:r>
          </w:p>
          <w:p w14:paraId="3B82B657" w14:textId="77777777" w:rsidR="00A02407" w:rsidRPr="004656BE" w:rsidRDefault="00A02407" w:rsidP="00B964EF">
            <w:pPr>
              <w:rPr>
                <w:w w:val="115"/>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2099F89B" w14:textId="77777777" w:rsidR="00A02407" w:rsidRPr="004656BE" w:rsidRDefault="00A02407" w:rsidP="00B964EF">
            <w:r>
              <w:t>Transforming power relations</w:t>
            </w:r>
          </w:p>
        </w:tc>
        <w:tc>
          <w:tcPr>
            <w:tcW w:w="5944" w:type="dxa"/>
            <w:tcBorders>
              <w:top w:val="single" w:sz="4" w:space="0" w:color="auto"/>
              <w:left w:val="single" w:sz="4" w:space="0" w:color="auto"/>
              <w:bottom w:val="single" w:sz="4" w:space="0" w:color="auto"/>
              <w:right w:val="single" w:sz="4" w:space="0" w:color="auto"/>
            </w:tcBorders>
            <w:shd w:val="clear" w:color="auto" w:fill="FFF9E8"/>
          </w:tcPr>
          <w:p w14:paraId="4E195AE6" w14:textId="55620E2D" w:rsidR="00A02407" w:rsidRPr="00A02407" w:rsidRDefault="00A02407" w:rsidP="00A02407">
            <w:pPr>
              <w:spacing w:line="257" w:lineRule="auto"/>
              <w:ind w:right="440"/>
              <w:rPr>
                <w:rFonts w:eastAsia="Arial"/>
              </w:rPr>
            </w:pPr>
            <w:r>
              <w:rPr>
                <w:rFonts w:eastAsia="Arial"/>
              </w:rPr>
              <w:t>The session largely reproduces and reinforces stereotypical images of engineering and engineers (as male and white), although Dr Bridges mentions that his team includes a few women engineers.</w:t>
            </w:r>
          </w:p>
        </w:tc>
      </w:tr>
      <w:tr w:rsidR="00A02407" w:rsidRPr="000C2E3A" w14:paraId="7DBD35B5" w14:textId="77777777" w:rsidTr="00A02407">
        <w:trPr>
          <w:trHeight w:val="471"/>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33582C96" w14:textId="77777777" w:rsidR="00A02407" w:rsidRDefault="00A02407" w:rsidP="00B964EF">
            <w:pPr>
              <w:pStyle w:val="TableParagraph"/>
              <w:spacing w:before="0"/>
              <w:ind w:left="0"/>
            </w:pPr>
            <w:r>
              <w:t xml:space="preserve">Challenging the status quo </w:t>
            </w:r>
          </w:p>
          <w:p w14:paraId="58B33A27" w14:textId="77777777" w:rsidR="00A02407" w:rsidRPr="004656BE" w:rsidRDefault="00A02407" w:rsidP="00B964EF">
            <w:pPr>
              <w:rPr>
                <w:w w:val="130"/>
              </w:rPr>
            </w:pP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6ECAC4D4" w14:textId="77777777" w:rsidR="00A02407" w:rsidRPr="004656BE" w:rsidRDefault="00A02407" w:rsidP="00B964EF">
            <w:pPr>
              <w:rPr>
                <w:w w:val="115"/>
              </w:rPr>
            </w:pPr>
            <w:proofErr w:type="spellStart"/>
            <w:r>
              <w:t>Prioritising</w:t>
            </w:r>
            <w:proofErr w:type="spellEnd"/>
            <w:r>
              <w:t xml:space="preserve"> minoritised communities</w:t>
            </w:r>
          </w:p>
        </w:tc>
        <w:tc>
          <w:tcPr>
            <w:tcW w:w="5944" w:type="dxa"/>
            <w:tcBorders>
              <w:top w:val="single" w:sz="4" w:space="0" w:color="auto"/>
              <w:left w:val="single" w:sz="4" w:space="0" w:color="auto"/>
              <w:bottom w:val="single" w:sz="4" w:space="0" w:color="auto"/>
              <w:right w:val="single" w:sz="4" w:space="0" w:color="auto"/>
            </w:tcBorders>
            <w:shd w:val="clear" w:color="auto" w:fill="FFF9E8"/>
          </w:tcPr>
          <w:p w14:paraId="20587CEC" w14:textId="1C23FB6B" w:rsidR="00A02407" w:rsidRPr="004656BE" w:rsidRDefault="00A02407" w:rsidP="00A02407">
            <w:pPr>
              <w:pStyle w:val="TableParagraph"/>
            </w:pPr>
            <w:r>
              <w:t xml:space="preserve">Dr Bridges is motivated by inspiring young people to study engineering because there is a </w:t>
            </w:r>
            <w:proofErr w:type="spellStart"/>
            <w:r>
              <w:t>labour</w:t>
            </w:r>
            <w:proofErr w:type="spellEnd"/>
            <w:r>
              <w:t xml:space="preserve"> market/economic need for more engineers, there is less focus on the needs of the students (he is </w:t>
            </w:r>
            <w:proofErr w:type="spellStart"/>
            <w:r>
              <w:t>prioritising</w:t>
            </w:r>
            <w:proofErr w:type="spellEnd"/>
            <w:r>
              <w:t xml:space="preserve"> the STEM pipeline).</w:t>
            </w:r>
          </w:p>
        </w:tc>
      </w:tr>
      <w:tr w:rsidR="00A02407" w:rsidRPr="000C2E3A" w14:paraId="70E36198" w14:textId="77777777" w:rsidTr="00A02407">
        <w:trPr>
          <w:trHeight w:val="1029"/>
        </w:trPr>
        <w:tc>
          <w:tcPr>
            <w:tcW w:w="1584" w:type="dxa"/>
            <w:tcBorders>
              <w:top w:val="single" w:sz="4" w:space="0" w:color="auto"/>
              <w:left w:val="single" w:sz="4" w:space="0" w:color="auto"/>
              <w:bottom w:val="single" w:sz="4" w:space="0" w:color="auto"/>
              <w:right w:val="single" w:sz="4" w:space="0" w:color="auto"/>
            </w:tcBorders>
            <w:shd w:val="clear" w:color="auto" w:fill="FEEAAC"/>
          </w:tcPr>
          <w:p w14:paraId="5EC267FF" w14:textId="77777777" w:rsidR="00A02407" w:rsidRPr="004656BE" w:rsidRDefault="00A02407" w:rsidP="00B964EF">
            <w:pPr>
              <w:rPr>
                <w:w w:val="125"/>
              </w:rPr>
            </w:pPr>
            <w:r w:rsidRPr="00416242">
              <w:t>Challenging the status quo</w:t>
            </w:r>
          </w:p>
        </w:tc>
        <w:tc>
          <w:tcPr>
            <w:tcW w:w="1758" w:type="dxa"/>
            <w:tcBorders>
              <w:top w:val="single" w:sz="4" w:space="0" w:color="auto"/>
              <w:left w:val="single" w:sz="4" w:space="0" w:color="auto"/>
              <w:bottom w:val="single" w:sz="4" w:space="0" w:color="auto"/>
              <w:right w:val="single" w:sz="4" w:space="0" w:color="auto"/>
            </w:tcBorders>
            <w:shd w:val="clear" w:color="auto" w:fill="FEEAAC"/>
          </w:tcPr>
          <w:p w14:paraId="631C9C98" w14:textId="77777777" w:rsidR="00A02407" w:rsidRPr="004656BE" w:rsidRDefault="00A02407" w:rsidP="00B964EF">
            <w:r w:rsidRPr="00416242">
              <w:t>Redistributing resources</w:t>
            </w:r>
          </w:p>
        </w:tc>
        <w:tc>
          <w:tcPr>
            <w:tcW w:w="5944" w:type="dxa"/>
            <w:tcBorders>
              <w:top w:val="single" w:sz="4" w:space="0" w:color="auto"/>
              <w:left w:val="single" w:sz="4" w:space="0" w:color="auto"/>
              <w:bottom w:val="single" w:sz="4" w:space="0" w:color="auto"/>
              <w:right w:val="single" w:sz="4" w:space="0" w:color="auto"/>
            </w:tcBorders>
            <w:shd w:val="clear" w:color="auto" w:fill="FFF9E8"/>
          </w:tcPr>
          <w:p w14:paraId="0E370C66" w14:textId="6ACC9337" w:rsidR="00A02407" w:rsidRPr="004656BE" w:rsidRDefault="00A02407" w:rsidP="00A02407">
            <w:pPr>
              <w:pStyle w:val="TableParagraph"/>
            </w:pPr>
            <w:r>
              <w:t>Dr Bridges tends to work with top set students and gravitate towards the “keenest” students who tend to be higher achieving, providing them with most support (and he is thus reinforcing privilege).</w:t>
            </w:r>
          </w:p>
        </w:tc>
      </w:tr>
      <w:tr w:rsidR="00A02407" w:rsidRPr="000C2E3A" w14:paraId="13B7672B" w14:textId="77777777" w:rsidTr="00A02407">
        <w:trPr>
          <w:trHeight w:val="967"/>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5E23FB6E" w14:textId="77777777" w:rsidR="00A02407" w:rsidRPr="004656BE" w:rsidRDefault="00A02407" w:rsidP="00B964EF">
            <w:pPr>
              <w:rPr>
                <w:w w:val="130"/>
              </w:rPr>
            </w:pPr>
            <w:r w:rsidRPr="00416242">
              <w:t>Working with and valuing minoritised communities</w:t>
            </w: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25718481" w14:textId="77777777" w:rsidR="00A02407" w:rsidRPr="004656BE" w:rsidRDefault="00A02407" w:rsidP="00B964EF">
            <w:pPr>
              <w:pStyle w:val="TableParagraph"/>
              <w:spacing w:before="0"/>
              <w:ind w:left="0"/>
            </w:pPr>
            <w:r w:rsidRPr="00416242">
              <w:t>Participatory working - with</w:t>
            </w:r>
          </w:p>
        </w:tc>
        <w:tc>
          <w:tcPr>
            <w:tcW w:w="5944" w:type="dxa"/>
            <w:tcBorders>
              <w:top w:val="single" w:sz="4" w:space="0" w:color="auto"/>
              <w:left w:val="single" w:sz="4" w:space="0" w:color="auto"/>
              <w:bottom w:val="single" w:sz="4" w:space="0" w:color="auto"/>
              <w:right w:val="single" w:sz="4" w:space="0" w:color="auto"/>
            </w:tcBorders>
            <w:shd w:val="clear" w:color="auto" w:fill="E8F3F7"/>
          </w:tcPr>
          <w:p w14:paraId="7C0CD795" w14:textId="4435CAC6" w:rsidR="00A02407" w:rsidRPr="004656BE" w:rsidRDefault="00A02407" w:rsidP="00A02407">
            <w:pPr>
              <w:pStyle w:val="TableParagraph"/>
            </w:pPr>
            <w:r>
              <w:t>Students are not involved in the design or running of the session; the session is largely delivered one-way.</w:t>
            </w:r>
          </w:p>
        </w:tc>
      </w:tr>
      <w:tr w:rsidR="00A02407" w:rsidRPr="000C2E3A" w14:paraId="689618CE" w14:textId="77777777" w:rsidTr="00A02407">
        <w:trPr>
          <w:trHeight w:val="1010"/>
        </w:trPr>
        <w:tc>
          <w:tcPr>
            <w:tcW w:w="1584" w:type="dxa"/>
            <w:tcBorders>
              <w:top w:val="single" w:sz="4" w:space="0" w:color="auto"/>
              <w:left w:val="single" w:sz="4" w:space="0" w:color="auto"/>
              <w:bottom w:val="single" w:sz="4" w:space="0" w:color="auto"/>
              <w:right w:val="single" w:sz="4" w:space="0" w:color="auto"/>
            </w:tcBorders>
            <w:shd w:val="clear" w:color="auto" w:fill="ABD4E0"/>
          </w:tcPr>
          <w:p w14:paraId="7DFD8FCB" w14:textId="77777777" w:rsidR="00A02407" w:rsidRDefault="00A02407" w:rsidP="00B964EF">
            <w:pPr>
              <w:pStyle w:val="TableParagraph"/>
              <w:spacing w:before="0"/>
              <w:ind w:left="0"/>
            </w:pPr>
            <w:r w:rsidRPr="00416242">
              <w:t>Working with and valuing minoritised communities</w:t>
            </w:r>
          </w:p>
          <w:p w14:paraId="03826146" w14:textId="77777777" w:rsidR="00A02407" w:rsidRPr="004656BE" w:rsidRDefault="00A02407" w:rsidP="00B964EF">
            <w:pPr>
              <w:rPr>
                <w:w w:val="120"/>
              </w:rPr>
            </w:pPr>
          </w:p>
        </w:tc>
        <w:tc>
          <w:tcPr>
            <w:tcW w:w="1758" w:type="dxa"/>
            <w:tcBorders>
              <w:top w:val="single" w:sz="4" w:space="0" w:color="auto"/>
              <w:left w:val="single" w:sz="4" w:space="0" w:color="auto"/>
              <w:bottom w:val="single" w:sz="4" w:space="0" w:color="auto"/>
              <w:right w:val="single" w:sz="4" w:space="0" w:color="auto"/>
            </w:tcBorders>
            <w:shd w:val="clear" w:color="auto" w:fill="ABD4E0"/>
          </w:tcPr>
          <w:p w14:paraId="3BDA7E17" w14:textId="77777777" w:rsidR="00A02407" w:rsidRPr="004656BE" w:rsidRDefault="00A02407" w:rsidP="00B964EF">
            <w:r w:rsidRPr="00416242">
              <w:t>Asset-based approach</w:t>
            </w:r>
          </w:p>
        </w:tc>
        <w:tc>
          <w:tcPr>
            <w:tcW w:w="5944" w:type="dxa"/>
            <w:tcBorders>
              <w:top w:val="single" w:sz="4" w:space="0" w:color="auto"/>
              <w:left w:val="single" w:sz="4" w:space="0" w:color="auto"/>
              <w:bottom w:val="single" w:sz="4" w:space="0" w:color="auto"/>
              <w:right w:val="single" w:sz="4" w:space="0" w:color="auto"/>
            </w:tcBorders>
            <w:shd w:val="clear" w:color="auto" w:fill="E8F3F7"/>
          </w:tcPr>
          <w:p w14:paraId="65EA4CED" w14:textId="0488F9A7" w:rsidR="00A02407" w:rsidRPr="004656BE" w:rsidRDefault="00A02407" w:rsidP="00A02407">
            <w:pPr>
              <w:pStyle w:val="TableParagraph"/>
            </w:pPr>
            <w:r>
              <w:t>Dr Bridges asks students about their knowledge of bridges (e.g., what makes a strong bridge), but nothing beyond this that would help students share their experiences of engineering more widely. He focuses on raising interest and aspirations in engineering (deficit approach).</w:t>
            </w:r>
          </w:p>
        </w:tc>
      </w:tr>
      <w:tr w:rsidR="00A02407" w:rsidRPr="000C2E3A" w14:paraId="6B990A69" w14:textId="77777777" w:rsidTr="006A25FA">
        <w:trPr>
          <w:trHeight w:val="494"/>
        </w:trPr>
        <w:tc>
          <w:tcPr>
            <w:tcW w:w="1584" w:type="dxa"/>
            <w:tcBorders>
              <w:top w:val="single" w:sz="4" w:space="0" w:color="auto"/>
              <w:left w:val="single" w:sz="4" w:space="0" w:color="auto"/>
              <w:bottom w:val="single" w:sz="4" w:space="0" w:color="auto"/>
              <w:right w:val="single" w:sz="4" w:space="0" w:color="auto"/>
            </w:tcBorders>
            <w:shd w:val="clear" w:color="auto" w:fill="F7C8A2"/>
          </w:tcPr>
          <w:p w14:paraId="61428893" w14:textId="77777777" w:rsidR="00A02407" w:rsidRPr="004656BE" w:rsidRDefault="00A02407" w:rsidP="00B964EF">
            <w:pPr>
              <w:rPr>
                <w:w w:val="125"/>
              </w:rPr>
            </w:pPr>
            <w:r w:rsidRPr="00416242">
              <w:t>Embedding equity</w:t>
            </w:r>
          </w:p>
        </w:tc>
        <w:tc>
          <w:tcPr>
            <w:tcW w:w="1758" w:type="dxa"/>
            <w:tcBorders>
              <w:top w:val="single" w:sz="4" w:space="0" w:color="auto"/>
              <w:left w:val="single" w:sz="4" w:space="0" w:color="auto"/>
              <w:bottom w:val="single" w:sz="4" w:space="0" w:color="auto"/>
              <w:right w:val="single" w:sz="4" w:space="0" w:color="auto"/>
            </w:tcBorders>
            <w:shd w:val="clear" w:color="auto" w:fill="F7C8A2"/>
          </w:tcPr>
          <w:p w14:paraId="507E6544" w14:textId="77777777" w:rsidR="00A02407" w:rsidRPr="004656BE" w:rsidRDefault="00A02407" w:rsidP="00B964EF">
            <w:r w:rsidRPr="00416242">
              <w:t>Equity is mainstreamed</w:t>
            </w:r>
          </w:p>
        </w:tc>
        <w:tc>
          <w:tcPr>
            <w:tcW w:w="5944" w:type="dxa"/>
            <w:tcBorders>
              <w:top w:val="single" w:sz="4" w:space="0" w:color="auto"/>
              <w:left w:val="single" w:sz="4" w:space="0" w:color="auto"/>
              <w:bottom w:val="single" w:sz="4" w:space="0" w:color="auto"/>
              <w:right w:val="single" w:sz="4" w:space="0" w:color="auto"/>
            </w:tcBorders>
            <w:shd w:val="clear" w:color="auto" w:fill="FDEFE3"/>
          </w:tcPr>
          <w:p w14:paraId="6CA0B051" w14:textId="1253EFEF" w:rsidR="00A02407" w:rsidRPr="004656BE" w:rsidRDefault="00A02407" w:rsidP="00A02407">
            <w:pPr>
              <w:pStyle w:val="TableParagraph"/>
            </w:pPr>
            <w:r>
              <w:t>Dr Bridges hasn’t given equity much consideration; treats everyone the same.</w:t>
            </w:r>
          </w:p>
        </w:tc>
      </w:tr>
      <w:tr w:rsidR="00A02407" w:rsidRPr="000C2E3A" w14:paraId="3BEBA5FA" w14:textId="77777777" w:rsidTr="006A25FA">
        <w:trPr>
          <w:trHeight w:val="24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69314911" w14:textId="77777777" w:rsidR="00A02407" w:rsidRPr="004656BE" w:rsidRDefault="00A02407" w:rsidP="00B964EF">
            <w:pPr>
              <w:rPr>
                <w:w w:val="110"/>
              </w:rPr>
            </w:pPr>
            <w:r w:rsidRPr="00416242">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22CCF2CF" w14:textId="77777777" w:rsidR="00A02407" w:rsidRPr="004656BE" w:rsidRDefault="00A02407" w:rsidP="00B964EF">
            <w:r w:rsidRPr="00416242">
              <w:t>Long term</w:t>
            </w:r>
          </w:p>
        </w:tc>
        <w:tc>
          <w:tcPr>
            <w:tcW w:w="5944" w:type="dxa"/>
            <w:tcBorders>
              <w:top w:val="single" w:sz="4" w:space="0" w:color="auto"/>
              <w:left w:val="single" w:sz="4" w:space="0" w:color="auto"/>
              <w:bottom w:val="single" w:sz="4" w:space="0" w:color="auto"/>
              <w:right w:val="single" w:sz="4" w:space="0" w:color="auto"/>
            </w:tcBorders>
            <w:shd w:val="clear" w:color="auto" w:fill="F9E9F0"/>
          </w:tcPr>
          <w:p w14:paraId="70064756" w14:textId="72397B88" w:rsidR="00A02407" w:rsidRPr="004656BE" w:rsidRDefault="00A02407" w:rsidP="00A02407">
            <w:pPr>
              <w:pStyle w:val="TableParagraph"/>
            </w:pPr>
            <w:r>
              <w:t>This was a one-off session with little/no signposting to other opportunities.</w:t>
            </w:r>
          </w:p>
        </w:tc>
      </w:tr>
      <w:tr w:rsidR="00A02407" w:rsidRPr="000C2E3A" w14:paraId="4E58D6C1" w14:textId="77777777" w:rsidTr="00A02407">
        <w:trPr>
          <w:trHeight w:val="509"/>
        </w:trPr>
        <w:tc>
          <w:tcPr>
            <w:tcW w:w="1584" w:type="dxa"/>
            <w:tcBorders>
              <w:top w:val="single" w:sz="4" w:space="0" w:color="auto"/>
              <w:left w:val="single" w:sz="4" w:space="0" w:color="auto"/>
              <w:bottom w:val="single" w:sz="4" w:space="0" w:color="auto"/>
              <w:right w:val="single" w:sz="4" w:space="0" w:color="auto"/>
            </w:tcBorders>
            <w:shd w:val="clear" w:color="auto" w:fill="EBB0C8"/>
          </w:tcPr>
          <w:p w14:paraId="5A4B4BD9" w14:textId="77777777" w:rsidR="00A02407" w:rsidRPr="004656BE" w:rsidRDefault="00A02407" w:rsidP="00B964EF">
            <w:pPr>
              <w:rPr>
                <w:w w:val="115"/>
              </w:rPr>
            </w:pPr>
            <w:r w:rsidRPr="00416242">
              <w:t>Extending equity</w:t>
            </w:r>
          </w:p>
        </w:tc>
        <w:tc>
          <w:tcPr>
            <w:tcW w:w="1758" w:type="dxa"/>
            <w:tcBorders>
              <w:top w:val="single" w:sz="4" w:space="0" w:color="auto"/>
              <w:left w:val="single" w:sz="4" w:space="0" w:color="auto"/>
              <w:bottom w:val="single" w:sz="4" w:space="0" w:color="auto"/>
              <w:right w:val="single" w:sz="4" w:space="0" w:color="auto"/>
            </w:tcBorders>
            <w:shd w:val="clear" w:color="auto" w:fill="EBB0C8"/>
          </w:tcPr>
          <w:p w14:paraId="15A9B07B" w14:textId="77777777" w:rsidR="00A02407" w:rsidRPr="004656BE" w:rsidRDefault="00A02407" w:rsidP="00B964EF">
            <w:r w:rsidRPr="00416242">
              <w:t>Community/ society orientation</w:t>
            </w:r>
          </w:p>
        </w:tc>
        <w:tc>
          <w:tcPr>
            <w:tcW w:w="5944" w:type="dxa"/>
            <w:tcBorders>
              <w:top w:val="single" w:sz="4" w:space="0" w:color="auto"/>
              <w:left w:val="single" w:sz="4" w:space="0" w:color="auto"/>
              <w:bottom w:val="single" w:sz="4" w:space="0" w:color="auto"/>
              <w:right w:val="single" w:sz="4" w:space="0" w:color="auto"/>
            </w:tcBorders>
            <w:shd w:val="clear" w:color="auto" w:fill="F9E9F0"/>
          </w:tcPr>
          <w:p w14:paraId="397165BD" w14:textId="0FD1A99F" w:rsidR="00A02407" w:rsidRPr="004656BE" w:rsidRDefault="00A02407" w:rsidP="00A02407">
            <w:pPr>
              <w:pStyle w:val="TableParagraph"/>
            </w:pPr>
            <w:r>
              <w:t>Dr Bridges makes some references to how engineering helps wider society, but the activity remains largely focused on individual knowledge/skills gains.</w:t>
            </w:r>
          </w:p>
        </w:tc>
      </w:tr>
    </w:tbl>
    <w:p w14:paraId="413394D0" w14:textId="77777777" w:rsidR="00877F9C" w:rsidRDefault="00877F9C" w:rsidP="00877F9C"/>
    <w:p w14:paraId="6A010AFA" w14:textId="77777777" w:rsidR="00877F9C" w:rsidRDefault="00877F9C">
      <w:pPr>
        <w:spacing w:after="0"/>
        <w:rPr>
          <w:rFonts w:eastAsia="Arial"/>
          <w:b/>
          <w:bCs/>
          <w:color w:val="006885"/>
          <w:w w:val="95"/>
          <w:sz w:val="28"/>
          <w:szCs w:val="28"/>
        </w:rPr>
      </w:pPr>
      <w:r>
        <w:br w:type="page"/>
      </w:r>
    </w:p>
    <w:p w14:paraId="34B1CD20" w14:textId="2F9D480F" w:rsidR="00A02407" w:rsidRDefault="00A02407" w:rsidP="00224200">
      <w:pPr>
        <w:pStyle w:val="Heading3"/>
      </w:pPr>
      <w:r w:rsidRPr="00A02407">
        <w:lastRenderedPageBreak/>
        <w:t>Dr Bridges’ ideas for improving his practice</w:t>
      </w:r>
    </w:p>
    <w:p w14:paraId="757AE890" w14:textId="77777777" w:rsidR="00A02407" w:rsidRDefault="00A02407" w:rsidP="00A02407">
      <w:pPr>
        <w:spacing w:after="0"/>
      </w:pPr>
      <w:r>
        <w:t>Dr Bridges was initially surprised by the evaluation of his practice from an equity perspective (“all the children seem to enjoy my visits and I’ve never had any complaints. I’m a volunteer, there is only so much I can do.”). On reflection, he admitted that he would like to understand the mapping a bit more:</w:t>
      </w:r>
    </w:p>
    <w:p w14:paraId="0738E150" w14:textId="77777777" w:rsidR="00A02407" w:rsidRDefault="00A02407" w:rsidP="00A02407">
      <w:pPr>
        <w:spacing w:after="0"/>
      </w:pPr>
    </w:p>
    <w:p w14:paraId="61B61DED" w14:textId="77777777" w:rsidR="00A02407" w:rsidRDefault="00A02407" w:rsidP="00B66C3E">
      <w:pPr>
        <w:spacing w:after="0"/>
        <w:ind w:left="720"/>
        <w:rPr>
          <w:b/>
          <w:bCs/>
        </w:rPr>
      </w:pPr>
      <w:r w:rsidRPr="00A02407">
        <w:rPr>
          <w:b/>
          <w:bCs/>
        </w:rPr>
        <w:t>“I’m keen to see how I can make my sessions more inclusive, particularly for young people who don’t see STEM as being for them After all, the whole point I volunteer as a STEM Ambassador is to help more young people to engage with engineering.”</w:t>
      </w:r>
    </w:p>
    <w:p w14:paraId="7B09F36C" w14:textId="77777777" w:rsidR="00A02407" w:rsidRDefault="00A02407" w:rsidP="00A02407">
      <w:pPr>
        <w:spacing w:after="0"/>
        <w:rPr>
          <w:b/>
          <w:bCs/>
        </w:rPr>
      </w:pPr>
    </w:p>
    <w:p w14:paraId="5B3FA72A" w14:textId="77777777" w:rsidR="00A02407" w:rsidRPr="00E92AD8" w:rsidRDefault="00A02407" w:rsidP="00A02407">
      <w:pPr>
        <w:spacing w:after="0"/>
      </w:pPr>
      <w:r w:rsidRPr="00E92AD8">
        <w:t>He also shared that he has been thinking about his own background and privilege:</w:t>
      </w:r>
    </w:p>
    <w:p w14:paraId="33FCED8B" w14:textId="77777777" w:rsidR="00A02407" w:rsidRPr="00A02407" w:rsidRDefault="00A02407" w:rsidP="00A02407">
      <w:pPr>
        <w:spacing w:after="0"/>
        <w:rPr>
          <w:b/>
          <w:bCs/>
        </w:rPr>
      </w:pPr>
    </w:p>
    <w:p w14:paraId="4C5C34E2" w14:textId="77777777" w:rsidR="00E92AD8" w:rsidRDefault="00A02407" w:rsidP="00B66C3E">
      <w:pPr>
        <w:spacing w:after="0"/>
        <w:ind w:left="720"/>
        <w:rPr>
          <w:b/>
          <w:bCs/>
        </w:rPr>
      </w:pPr>
      <w:r w:rsidRPr="00A02407">
        <w:rPr>
          <w:b/>
          <w:bCs/>
        </w:rPr>
        <w:t>“I’m a white middle class man and I benefitted from lots of science and engineering family members. Engineering always seemed like quite a natural choice for me. But I can see that not everyone has the same opportunities.”</w:t>
      </w:r>
    </w:p>
    <w:p w14:paraId="3B2534DB" w14:textId="77777777" w:rsidR="00E92AD8" w:rsidRDefault="00E92AD8" w:rsidP="00A02407">
      <w:pPr>
        <w:spacing w:after="0"/>
        <w:rPr>
          <w:b/>
          <w:bCs/>
        </w:rPr>
      </w:pPr>
    </w:p>
    <w:p w14:paraId="31573653" w14:textId="77777777" w:rsidR="00E92AD8" w:rsidRDefault="00E92AD8" w:rsidP="00A02407">
      <w:pPr>
        <w:spacing w:after="0"/>
      </w:pPr>
      <w:r w:rsidRPr="00E92AD8">
        <w:t>Below, we share Dr Bridges’ ideas for how he could develop his practice towards becoming more equitable.</w:t>
      </w:r>
    </w:p>
    <w:p w14:paraId="1AB2F970" w14:textId="77777777" w:rsidR="00E92AD8" w:rsidRDefault="00E92AD8" w:rsidP="00A02407">
      <w:pPr>
        <w:spacing w:after="0"/>
      </w:pPr>
    </w:p>
    <w:p w14:paraId="7359D557" w14:textId="77777777" w:rsidR="00624215" w:rsidRDefault="00624215" w:rsidP="00A02407">
      <w:pPr>
        <w:spacing w:after="0"/>
        <w:rPr>
          <w:noProof/>
        </w:rPr>
      </w:pPr>
    </w:p>
    <w:p w14:paraId="5659DF3F" w14:textId="77777777" w:rsidR="00D6414D" w:rsidRDefault="00E92AD8" w:rsidP="00D6414D">
      <w:pPr>
        <w:keepNext/>
        <w:spacing w:after="0"/>
      </w:pPr>
      <w:r>
        <w:rPr>
          <w:noProof/>
        </w:rPr>
        <w:drawing>
          <wp:inline distT="0" distB="0" distL="0" distR="0" wp14:anchorId="4F9C0655" wp14:editId="13C59FE2">
            <wp:extent cx="6191250" cy="441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5242"/>
                    <a:stretch/>
                  </pic:blipFill>
                  <pic:spPr bwMode="auto">
                    <a:xfrm>
                      <a:off x="0" y="0"/>
                      <a:ext cx="619125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50D65B23" w14:textId="063F47AB" w:rsidR="00D6414D" w:rsidRDefault="00D6414D" w:rsidP="00D6414D">
      <w:pPr>
        <w:pStyle w:val="Caption"/>
      </w:pPr>
      <w:r>
        <w:t xml:space="preserve">Figure </w:t>
      </w:r>
      <w:fldSimple w:instr=" SEQ Figure \* ARABIC ">
        <w:r>
          <w:rPr>
            <w:noProof/>
          </w:rPr>
          <w:t>5</w:t>
        </w:r>
      </w:fldSimple>
      <w:r>
        <w:t xml:space="preserve">: </w:t>
      </w:r>
      <w:r w:rsidRPr="00E47C21">
        <w:t>Students and a teacher during a hands-on engineering workshop.</w:t>
      </w:r>
    </w:p>
    <w:p w14:paraId="2460E805" w14:textId="45F80162" w:rsidR="00A02407" w:rsidRPr="00E92AD8" w:rsidRDefault="00A02407" w:rsidP="00A02407">
      <w:pPr>
        <w:spacing w:after="0"/>
        <w:rPr>
          <w:rFonts w:eastAsia="Arial"/>
          <w:color w:val="006885"/>
          <w:w w:val="95"/>
          <w:sz w:val="28"/>
          <w:szCs w:val="28"/>
        </w:rPr>
      </w:pPr>
      <w:r w:rsidRPr="00E92AD8">
        <w:br w:type="page"/>
      </w:r>
    </w:p>
    <w:p w14:paraId="41847831" w14:textId="77777777" w:rsidR="00E92AD8" w:rsidRDefault="00E92AD8" w:rsidP="00624215">
      <w:pPr>
        <w:pStyle w:val="Heading3"/>
      </w:pPr>
      <w:r w:rsidRPr="00E92AD8">
        <w:lastRenderedPageBreak/>
        <w:t>Challenging the status quo</w:t>
      </w:r>
    </w:p>
    <w:p w14:paraId="6031ED24" w14:textId="77777777" w:rsidR="00E92AD8" w:rsidRDefault="00E92AD8" w:rsidP="00E92AD8">
      <w:pPr>
        <w:spacing w:line="0" w:lineRule="atLeast"/>
      </w:pPr>
      <w:r>
        <w:t>My ideas for challenging dominant representations of engineers</w:t>
      </w:r>
    </w:p>
    <w:p w14:paraId="6ACD6B33" w14:textId="77777777" w:rsidR="00E92AD8" w:rsidRDefault="00E92AD8" w:rsidP="00E92AD8">
      <w:pPr>
        <w:pStyle w:val="ListParagraph"/>
        <w:numPr>
          <w:ilvl w:val="0"/>
          <w:numId w:val="17"/>
        </w:numPr>
        <w:spacing w:line="0" w:lineRule="atLeast"/>
      </w:pPr>
      <w:r>
        <w:t>Share relatable examples of diverse engineers.</w:t>
      </w:r>
    </w:p>
    <w:p w14:paraId="3C061C4D" w14:textId="77777777" w:rsidR="00E92AD8" w:rsidRDefault="00E92AD8" w:rsidP="00E92AD8">
      <w:pPr>
        <w:pStyle w:val="ListParagraph"/>
        <w:numPr>
          <w:ilvl w:val="0"/>
          <w:numId w:val="17"/>
        </w:numPr>
        <w:spacing w:line="0" w:lineRule="atLeast"/>
      </w:pPr>
      <w:r>
        <w:t>Highlight examples of everyday engineering skills that anyone might have, to show how everyone is an engineer, not just professionals.</w:t>
      </w:r>
    </w:p>
    <w:p w14:paraId="2872AC7E" w14:textId="168B6CDB" w:rsidR="00E92AD8" w:rsidRDefault="00E92AD8" w:rsidP="00E92AD8">
      <w:pPr>
        <w:pStyle w:val="ListParagraph"/>
        <w:numPr>
          <w:ilvl w:val="0"/>
          <w:numId w:val="17"/>
        </w:numPr>
        <w:spacing w:line="0" w:lineRule="atLeast"/>
      </w:pPr>
      <w:r>
        <w:t>Ask the students to share their ideas or designs for things that they would like to design for themselves and their communities.</w:t>
      </w:r>
    </w:p>
    <w:p w14:paraId="5823F1E3" w14:textId="77777777" w:rsidR="00E92AD8" w:rsidRDefault="00E92AD8" w:rsidP="00E92AD8">
      <w:pPr>
        <w:spacing w:line="0" w:lineRule="atLeast"/>
      </w:pPr>
      <w:r>
        <w:t xml:space="preserve">My ideas for </w:t>
      </w:r>
      <w:proofErr w:type="spellStart"/>
      <w:r>
        <w:t>prioritising</w:t>
      </w:r>
      <w:proofErr w:type="spellEnd"/>
      <w:r>
        <w:t xml:space="preserve"> the interests, needs and values of students</w:t>
      </w:r>
    </w:p>
    <w:p w14:paraId="5F03009D" w14:textId="77777777" w:rsidR="00E92AD8" w:rsidRDefault="00E92AD8" w:rsidP="00E92AD8">
      <w:pPr>
        <w:pStyle w:val="ListParagraph"/>
        <w:numPr>
          <w:ilvl w:val="0"/>
          <w:numId w:val="18"/>
        </w:numPr>
        <w:spacing w:line="0" w:lineRule="atLeast"/>
      </w:pPr>
      <w:r>
        <w:t>Ask the students what is important to them.</w:t>
      </w:r>
    </w:p>
    <w:p w14:paraId="7DDBD809" w14:textId="0D8CCA1E" w:rsidR="00E92AD8" w:rsidRDefault="00E92AD8" w:rsidP="00E92AD8">
      <w:pPr>
        <w:pStyle w:val="ListParagraph"/>
        <w:numPr>
          <w:ilvl w:val="0"/>
          <w:numId w:val="18"/>
        </w:numPr>
        <w:spacing w:line="0" w:lineRule="atLeast"/>
      </w:pPr>
      <w:r>
        <w:t>Ask the students what social or environmental problems they want engineering to tackle.</w:t>
      </w:r>
    </w:p>
    <w:p w14:paraId="76508A19" w14:textId="77777777" w:rsidR="00E92AD8" w:rsidRDefault="00E92AD8" w:rsidP="00E92AD8">
      <w:pPr>
        <w:spacing w:line="0" w:lineRule="atLeast"/>
      </w:pPr>
      <w:r>
        <w:t xml:space="preserve">My </w:t>
      </w:r>
      <w:proofErr w:type="gramStart"/>
      <w:r>
        <w:t>ideas</w:t>
      </w:r>
      <w:proofErr w:type="gramEnd"/>
      <w:r>
        <w:t xml:space="preserve"> for ensuring the session supports students with fewer opportunities</w:t>
      </w:r>
    </w:p>
    <w:p w14:paraId="6D329605" w14:textId="3A2A3732" w:rsidR="00E92AD8" w:rsidRDefault="00E92AD8" w:rsidP="00E92AD8">
      <w:pPr>
        <w:pStyle w:val="ListParagraph"/>
        <w:numPr>
          <w:ilvl w:val="0"/>
          <w:numId w:val="19"/>
        </w:numPr>
        <w:spacing w:line="0" w:lineRule="atLeast"/>
      </w:pPr>
      <w:r>
        <w:t>Make sure that I am not just visiting affluent schools or only working with top set students.</w:t>
      </w:r>
    </w:p>
    <w:p w14:paraId="2D4B5573" w14:textId="5A6EF3A4" w:rsidR="00E92AD8" w:rsidRDefault="00E92AD8" w:rsidP="00624215">
      <w:pPr>
        <w:pStyle w:val="Heading3"/>
      </w:pPr>
      <w:r w:rsidRPr="00E92AD8">
        <w:t>Working with and valuing</w:t>
      </w:r>
      <w:r>
        <w:t xml:space="preserve"> </w:t>
      </w:r>
      <w:r w:rsidRPr="00E92AD8">
        <w:t>minoritised communities</w:t>
      </w:r>
    </w:p>
    <w:p w14:paraId="5632405C" w14:textId="77777777" w:rsidR="00041C72" w:rsidRDefault="00E92AD8" w:rsidP="00E92AD8">
      <w:pPr>
        <w:spacing w:line="0" w:lineRule="atLeast"/>
      </w:pPr>
      <w:r>
        <w:t>My ideas for co-designing sessions with students</w:t>
      </w:r>
    </w:p>
    <w:p w14:paraId="234FA4DF" w14:textId="77777777" w:rsidR="00041C72" w:rsidRDefault="00E92AD8" w:rsidP="00041C72">
      <w:pPr>
        <w:pStyle w:val="ListParagraph"/>
        <w:numPr>
          <w:ilvl w:val="0"/>
          <w:numId w:val="19"/>
        </w:numPr>
        <w:spacing w:line="0" w:lineRule="atLeast"/>
      </w:pPr>
      <w:r>
        <w:t>Find out about the students’ interests and issues they care about, and use these in the session, e.g., I could get in touch with the class teacher beforehand and ask them a bit about the class, what they are like, what they are interested in.</w:t>
      </w:r>
    </w:p>
    <w:p w14:paraId="1E2DA600" w14:textId="04CF6483" w:rsidR="00E92AD8" w:rsidRDefault="00E92AD8" w:rsidP="00041C72">
      <w:pPr>
        <w:pStyle w:val="ListParagraph"/>
        <w:numPr>
          <w:ilvl w:val="0"/>
          <w:numId w:val="19"/>
        </w:numPr>
        <w:spacing w:line="0" w:lineRule="atLeast"/>
      </w:pPr>
      <w:r>
        <w:t>Consider branching out beyond bridges – maybe I could get the students to design or build their own structures.</w:t>
      </w:r>
      <w:r w:rsidRPr="00E92AD8">
        <w:t xml:space="preserve"> </w:t>
      </w:r>
    </w:p>
    <w:p w14:paraId="5010294B" w14:textId="77777777" w:rsidR="00041C72" w:rsidRDefault="00E92AD8" w:rsidP="00E92AD8">
      <w:pPr>
        <w:spacing w:line="0" w:lineRule="atLeast"/>
      </w:pPr>
      <w:r>
        <w:t xml:space="preserve">My ideas for </w:t>
      </w:r>
      <w:proofErr w:type="spellStart"/>
      <w:r>
        <w:t>recognising</w:t>
      </w:r>
      <w:proofErr w:type="spellEnd"/>
      <w:r>
        <w:t xml:space="preserve"> and valuing young people’s knowledge and experiences</w:t>
      </w:r>
    </w:p>
    <w:p w14:paraId="2DA32A7F" w14:textId="77777777" w:rsidR="00041C72" w:rsidRDefault="00E92AD8" w:rsidP="00041C72">
      <w:pPr>
        <w:pStyle w:val="ListParagraph"/>
        <w:numPr>
          <w:ilvl w:val="0"/>
          <w:numId w:val="20"/>
        </w:numPr>
        <w:spacing w:line="0" w:lineRule="atLeast"/>
      </w:pPr>
      <w:r>
        <w:t>Make sure I am not just asking factual knowledge questions but elicit the students’ wider life experiences.</w:t>
      </w:r>
    </w:p>
    <w:p w14:paraId="7E18849A" w14:textId="77777777" w:rsidR="00041C72" w:rsidRDefault="00E92AD8" w:rsidP="00041C72">
      <w:pPr>
        <w:pStyle w:val="ListParagraph"/>
        <w:numPr>
          <w:ilvl w:val="0"/>
          <w:numId w:val="20"/>
        </w:numPr>
        <w:spacing w:line="0" w:lineRule="atLeast"/>
      </w:pPr>
      <w:r>
        <w:t>Ensure I value all the students’ suggestions and experiences.</w:t>
      </w:r>
    </w:p>
    <w:p w14:paraId="2ABF2044" w14:textId="32A4FA06" w:rsidR="00E92AD8" w:rsidRDefault="00E92AD8" w:rsidP="00041C72">
      <w:pPr>
        <w:pStyle w:val="ListParagraph"/>
        <w:numPr>
          <w:ilvl w:val="0"/>
          <w:numId w:val="20"/>
        </w:numPr>
        <w:spacing w:line="0" w:lineRule="atLeast"/>
      </w:pPr>
      <w:r>
        <w:t xml:space="preserve">Help the students to identify the engineering skills they already have (e.g., designing, testing, </w:t>
      </w:r>
      <w:proofErr w:type="spellStart"/>
      <w:r>
        <w:t>analysing</w:t>
      </w:r>
      <w:proofErr w:type="spellEnd"/>
      <w:r>
        <w:t xml:space="preserve">, measuring) and help them </w:t>
      </w:r>
      <w:proofErr w:type="spellStart"/>
      <w:r>
        <w:t>recognise</w:t>
      </w:r>
      <w:proofErr w:type="spellEnd"/>
      <w:r>
        <w:t xml:space="preserve"> these in their home lives and among people they know.</w:t>
      </w:r>
    </w:p>
    <w:p w14:paraId="627997E7" w14:textId="467A8041" w:rsidR="00E92AD8" w:rsidRDefault="00E92AD8" w:rsidP="00624215">
      <w:pPr>
        <w:pStyle w:val="Heading3"/>
      </w:pPr>
      <w:r w:rsidRPr="00E92AD8">
        <w:t xml:space="preserve">Embedding </w:t>
      </w:r>
      <w:r>
        <w:t>e</w:t>
      </w:r>
      <w:r w:rsidRPr="00E92AD8">
        <w:t>quity</w:t>
      </w:r>
    </w:p>
    <w:p w14:paraId="694D48DE" w14:textId="77777777" w:rsidR="00041C72" w:rsidRDefault="00E92AD8" w:rsidP="00E92AD8">
      <w:pPr>
        <w:spacing w:line="0" w:lineRule="atLeast"/>
      </w:pPr>
      <w:r>
        <w:t>My ideas for how to make equity issues more central in my work</w:t>
      </w:r>
    </w:p>
    <w:p w14:paraId="22DE0A92" w14:textId="01E92C18" w:rsidR="00E92AD8" w:rsidRDefault="00E92AD8" w:rsidP="00041C72">
      <w:pPr>
        <w:pStyle w:val="ListParagraph"/>
        <w:numPr>
          <w:ilvl w:val="0"/>
          <w:numId w:val="21"/>
        </w:numPr>
        <w:spacing w:line="0" w:lineRule="atLeast"/>
      </w:pPr>
      <w:r>
        <w:t>Think about equity as a core point to address in every session, not as a separate topic or an add-on.</w:t>
      </w:r>
    </w:p>
    <w:p w14:paraId="60204C6E" w14:textId="4996F626" w:rsidR="00E92AD8" w:rsidRDefault="00E92AD8" w:rsidP="00041C72">
      <w:pPr>
        <w:pStyle w:val="ListParagraph"/>
        <w:numPr>
          <w:ilvl w:val="0"/>
          <w:numId w:val="21"/>
        </w:numPr>
        <w:spacing w:line="0" w:lineRule="atLeast"/>
      </w:pPr>
      <w:r>
        <w:t>Always plan with equity at the forefront of his mind.</w:t>
      </w:r>
    </w:p>
    <w:p w14:paraId="4E62A7F5" w14:textId="79D0EC45" w:rsidR="00E92AD8" w:rsidRDefault="00E92AD8" w:rsidP="00041C72">
      <w:pPr>
        <w:pStyle w:val="ListParagraph"/>
        <w:numPr>
          <w:ilvl w:val="0"/>
          <w:numId w:val="21"/>
        </w:numPr>
        <w:spacing w:line="0" w:lineRule="atLeast"/>
      </w:pPr>
      <w:r>
        <w:t>Plan and reflect on every session using the Equity Compass.</w:t>
      </w:r>
    </w:p>
    <w:p w14:paraId="79426EED" w14:textId="2C90E9B6" w:rsidR="00E92AD8" w:rsidRDefault="00E92AD8" w:rsidP="00624215">
      <w:pPr>
        <w:pStyle w:val="Heading3"/>
      </w:pPr>
      <w:r w:rsidRPr="00E92AD8">
        <w:t xml:space="preserve">Extending </w:t>
      </w:r>
      <w:r>
        <w:t>e</w:t>
      </w:r>
      <w:r w:rsidRPr="00E92AD8">
        <w:t>quity</w:t>
      </w:r>
    </w:p>
    <w:p w14:paraId="5ED00C3B" w14:textId="77777777" w:rsidR="00041C72" w:rsidRDefault="00041C72" w:rsidP="00041C72">
      <w:pPr>
        <w:spacing w:after="0"/>
      </w:pPr>
      <w:r>
        <w:t>My ideas for supporting young people over time</w:t>
      </w:r>
    </w:p>
    <w:p w14:paraId="4228C533" w14:textId="77777777" w:rsidR="00041C72" w:rsidRDefault="00041C72" w:rsidP="00041C72">
      <w:pPr>
        <w:pStyle w:val="ListParagraph"/>
        <w:numPr>
          <w:ilvl w:val="0"/>
          <w:numId w:val="22"/>
        </w:numPr>
        <w:spacing w:after="0"/>
      </w:pPr>
      <w:r>
        <w:t>Put together links to further resources, websites and organisations that run engineering challenges and give this to the class, so that any interested students have some ‘what next’ ideas.</w:t>
      </w:r>
    </w:p>
    <w:p w14:paraId="775260C1" w14:textId="350CABD4" w:rsidR="00041C72" w:rsidRDefault="00041C72" w:rsidP="00041C72">
      <w:pPr>
        <w:pStyle w:val="ListParagraph"/>
        <w:numPr>
          <w:ilvl w:val="0"/>
          <w:numId w:val="22"/>
        </w:numPr>
        <w:spacing w:after="0"/>
      </w:pPr>
      <w:r>
        <w:t>Work with the teacher to help them with ideas on an engineering-related activity/project for the students to work on either in class or if there is a STEM club.</w:t>
      </w:r>
    </w:p>
    <w:p w14:paraId="2C42A79E" w14:textId="77777777" w:rsidR="00041C72" w:rsidRDefault="00041C72" w:rsidP="00041C72">
      <w:pPr>
        <w:spacing w:after="0"/>
      </w:pPr>
      <w:r>
        <w:t>My ideas for how to support wider outcomes from the session</w:t>
      </w:r>
    </w:p>
    <w:p w14:paraId="72165F0E" w14:textId="16675FC6" w:rsidR="00041C72" w:rsidRDefault="00041C72" w:rsidP="00041C72">
      <w:pPr>
        <w:pStyle w:val="ListParagraph"/>
        <w:numPr>
          <w:ilvl w:val="0"/>
          <w:numId w:val="23"/>
        </w:numPr>
        <w:spacing w:after="0"/>
      </w:pPr>
      <w:r>
        <w:t>Take photos of the students’ bridges for the school newsletter.</w:t>
      </w:r>
    </w:p>
    <w:p w14:paraId="2237C016" w14:textId="10D59431" w:rsidR="00041C72" w:rsidRDefault="00041C72" w:rsidP="00041C72">
      <w:pPr>
        <w:pStyle w:val="ListParagraph"/>
        <w:numPr>
          <w:ilvl w:val="0"/>
          <w:numId w:val="23"/>
        </w:numPr>
        <w:spacing w:after="0"/>
      </w:pPr>
      <w:r>
        <w:t>Invite parents/</w:t>
      </w:r>
      <w:proofErr w:type="spellStart"/>
      <w:r>
        <w:t>carers</w:t>
      </w:r>
      <w:proofErr w:type="spellEnd"/>
      <w:r>
        <w:t xml:space="preserve"> to come and see the bridges, with students’ explaining their work and engineering knowledge and skills used.</w:t>
      </w:r>
    </w:p>
    <w:p w14:paraId="082FB910" w14:textId="77777777" w:rsidR="00041C72" w:rsidRDefault="00041C72" w:rsidP="00041C72">
      <w:pPr>
        <w:pStyle w:val="ListParagraph"/>
        <w:numPr>
          <w:ilvl w:val="0"/>
          <w:numId w:val="23"/>
        </w:numPr>
        <w:spacing w:after="0"/>
      </w:pPr>
      <w:r>
        <w:t>Explore how to extend future sessions, so that the students get to share their own designs for what they want to create for themselves and their communities.</w:t>
      </w:r>
    </w:p>
    <w:p w14:paraId="046DC00A" w14:textId="719970EB" w:rsidR="00AA429F" w:rsidRPr="00AA429F" w:rsidRDefault="00AA429F" w:rsidP="001B121A">
      <w:pPr>
        <w:pStyle w:val="Heading2"/>
      </w:pPr>
      <w:r w:rsidRPr="00AA429F">
        <w:lastRenderedPageBreak/>
        <w:t xml:space="preserve">About the YESTEM project  </w:t>
      </w:r>
    </w:p>
    <w:p w14:paraId="7331553C" w14:textId="463BEFDD" w:rsidR="00181EFE" w:rsidRPr="008670E0" w:rsidRDefault="00710FEC" w:rsidP="00224200">
      <w:pPr>
        <w:pStyle w:val="ListParagraph"/>
        <w:numPr>
          <w:ilvl w:val="0"/>
          <w:numId w:val="24"/>
        </w:numPr>
      </w:pPr>
      <w:r w:rsidRPr="00224200">
        <w:rPr>
          <w:spacing w:val="-1"/>
        </w:rPr>
        <w:t>Over</w:t>
      </w:r>
      <w:r w:rsidRPr="00224200">
        <w:rPr>
          <w:spacing w:val="-14"/>
        </w:rPr>
        <w:t xml:space="preserve"> </w:t>
      </w:r>
      <w:r w:rsidRPr="00224200">
        <w:rPr>
          <w:spacing w:val="-1"/>
        </w:rPr>
        <w:t>four</w:t>
      </w:r>
      <w:r w:rsidRPr="00224200">
        <w:rPr>
          <w:spacing w:val="-14"/>
        </w:rPr>
        <w:t xml:space="preserve"> </w:t>
      </w:r>
      <w:r w:rsidRPr="00224200">
        <w:rPr>
          <w:spacing w:val="-1"/>
        </w:rPr>
        <w:t>years,</w:t>
      </w:r>
      <w:r w:rsidRPr="00224200">
        <w:rPr>
          <w:spacing w:val="-13"/>
        </w:rPr>
        <w:t xml:space="preserve"> </w:t>
      </w:r>
      <w:r w:rsidRPr="00224200">
        <w:rPr>
          <w:spacing w:val="-1"/>
        </w:rPr>
        <w:t>our</w:t>
      </w:r>
      <w:r w:rsidRPr="00224200">
        <w:rPr>
          <w:spacing w:val="-14"/>
        </w:rPr>
        <w:t xml:space="preserve"> </w:t>
      </w:r>
      <w:r w:rsidRPr="00224200">
        <w:rPr>
          <w:spacing w:val="-1"/>
        </w:rPr>
        <w:t>project</w:t>
      </w:r>
      <w:r w:rsidRPr="00224200">
        <w:rPr>
          <w:spacing w:val="-14"/>
        </w:rPr>
        <w:t xml:space="preserve"> </w:t>
      </w:r>
      <w:r w:rsidRPr="00224200">
        <w:rPr>
          <w:spacing w:val="-1"/>
        </w:rPr>
        <w:t>involved</w:t>
      </w:r>
      <w:r w:rsidRPr="00224200">
        <w:rPr>
          <w:spacing w:val="-13"/>
        </w:rPr>
        <w:t xml:space="preserve"> </w:t>
      </w:r>
      <w:r w:rsidRPr="00224200">
        <w:rPr>
          <w:spacing w:val="-1"/>
        </w:rPr>
        <w:t>researchers,</w:t>
      </w:r>
      <w:r w:rsidRPr="008670E0">
        <w:t xml:space="preserve"> ISL educators and young people working in</w:t>
      </w:r>
      <w:r w:rsidRPr="00224200">
        <w:rPr>
          <w:spacing w:val="1"/>
        </w:rPr>
        <w:t xml:space="preserve"> </w:t>
      </w:r>
      <w:r w:rsidRPr="008670E0">
        <w:t>partnership to develop new understandings and</w:t>
      </w:r>
      <w:r w:rsidRPr="00224200">
        <w:rPr>
          <w:spacing w:val="1"/>
        </w:rPr>
        <w:t xml:space="preserve"> </w:t>
      </w:r>
      <w:r w:rsidRPr="008670E0">
        <w:t>insights about how ISL might better support</w:t>
      </w:r>
      <w:r w:rsidRPr="00224200">
        <w:rPr>
          <w:spacing w:val="1"/>
        </w:rPr>
        <w:t xml:space="preserve"> </w:t>
      </w:r>
      <w:r w:rsidRPr="008670E0">
        <w:t>equitable</w:t>
      </w:r>
      <w:r w:rsidRPr="00224200">
        <w:rPr>
          <w:spacing w:val="-9"/>
        </w:rPr>
        <w:t xml:space="preserve"> </w:t>
      </w:r>
      <w:r w:rsidRPr="008670E0">
        <w:t>outcomes</w:t>
      </w:r>
      <w:r w:rsidRPr="00224200">
        <w:rPr>
          <w:spacing w:val="-8"/>
        </w:rPr>
        <w:t xml:space="preserve"> </w:t>
      </w:r>
      <w:r w:rsidRPr="008670E0">
        <w:t>for</w:t>
      </w:r>
      <w:r w:rsidRPr="00224200">
        <w:rPr>
          <w:spacing w:val="-9"/>
        </w:rPr>
        <w:t xml:space="preserve"> </w:t>
      </w:r>
      <w:r w:rsidRPr="008670E0">
        <w:t>young</w:t>
      </w:r>
      <w:r w:rsidRPr="00224200">
        <w:rPr>
          <w:spacing w:val="-8"/>
        </w:rPr>
        <w:t xml:space="preserve"> </w:t>
      </w:r>
      <w:r w:rsidRPr="008670E0">
        <w:t>people</w:t>
      </w:r>
      <w:r w:rsidRPr="00224200">
        <w:rPr>
          <w:spacing w:val="-9"/>
        </w:rPr>
        <w:t xml:space="preserve"> </w:t>
      </w:r>
      <w:r w:rsidRPr="008670E0">
        <w:t>aged</w:t>
      </w:r>
      <w:r w:rsidRPr="00224200">
        <w:rPr>
          <w:spacing w:val="-8"/>
        </w:rPr>
        <w:t xml:space="preserve"> </w:t>
      </w:r>
      <w:r w:rsidRPr="008670E0">
        <w:t>11-14</w:t>
      </w:r>
      <w:r w:rsidRPr="00224200">
        <w:rPr>
          <w:spacing w:val="-58"/>
        </w:rPr>
        <w:t xml:space="preserve"> </w:t>
      </w:r>
      <w:r w:rsidRPr="008670E0">
        <w:t>from</w:t>
      </w:r>
      <w:r w:rsidRPr="00224200">
        <w:rPr>
          <w:spacing w:val="-6"/>
        </w:rPr>
        <w:t xml:space="preserve"> </w:t>
      </w:r>
      <w:r w:rsidRPr="008670E0">
        <w:t>minoritized</w:t>
      </w:r>
      <w:r w:rsidRPr="00224200">
        <w:rPr>
          <w:spacing w:val="-6"/>
        </w:rPr>
        <w:t xml:space="preserve"> </w:t>
      </w:r>
      <w:r w:rsidRPr="008670E0">
        <w:t>communities.</w:t>
      </w:r>
    </w:p>
    <w:p w14:paraId="469FE60B" w14:textId="7FCD0F79" w:rsidR="00181EFE" w:rsidRPr="00224200" w:rsidRDefault="00710FEC" w:rsidP="00224200">
      <w:pPr>
        <w:pStyle w:val="ListParagraph"/>
        <w:numPr>
          <w:ilvl w:val="0"/>
          <w:numId w:val="24"/>
        </w:numPr>
        <w:rPr>
          <w:color w:val="000000" w:themeColor="text1"/>
        </w:rPr>
      </w:pPr>
      <w:r w:rsidRPr="008670E0">
        <w:t>Our</w:t>
      </w:r>
      <w:r w:rsidRPr="00224200">
        <w:rPr>
          <w:spacing w:val="-12"/>
        </w:rPr>
        <w:t xml:space="preserve"> </w:t>
      </w:r>
      <w:r w:rsidRPr="008670E0">
        <w:t>project</w:t>
      </w:r>
      <w:r w:rsidRPr="00224200">
        <w:rPr>
          <w:spacing w:val="-11"/>
        </w:rPr>
        <w:t xml:space="preserve"> </w:t>
      </w:r>
      <w:r w:rsidRPr="00224200">
        <w:rPr>
          <w:color w:val="000000" w:themeColor="text1"/>
        </w:rPr>
        <w:t>partnership</w:t>
      </w:r>
      <w:r w:rsidRPr="00224200">
        <w:rPr>
          <w:color w:val="000000" w:themeColor="text1"/>
          <w:spacing w:val="-11"/>
        </w:rPr>
        <w:t xml:space="preserve"> </w:t>
      </w:r>
      <w:r w:rsidRPr="00224200">
        <w:rPr>
          <w:color w:val="000000" w:themeColor="text1"/>
        </w:rPr>
        <w:t>involved</w:t>
      </w:r>
      <w:r w:rsidRPr="00224200">
        <w:rPr>
          <w:color w:val="000000" w:themeColor="text1"/>
          <w:spacing w:val="-11"/>
        </w:rPr>
        <w:t xml:space="preserve"> </w:t>
      </w:r>
      <w:r w:rsidRPr="00224200">
        <w:rPr>
          <w:color w:val="000000" w:themeColor="text1"/>
        </w:rPr>
        <w:t>data</w:t>
      </w:r>
      <w:r w:rsidRPr="00224200">
        <w:rPr>
          <w:color w:val="000000" w:themeColor="text1"/>
          <w:spacing w:val="-11"/>
        </w:rPr>
        <w:t xml:space="preserve"> </w:t>
      </w:r>
      <w:r w:rsidRPr="00224200">
        <w:rPr>
          <w:color w:val="000000" w:themeColor="text1"/>
        </w:rPr>
        <w:t>collection</w:t>
      </w:r>
      <w:r w:rsidRPr="00224200">
        <w:rPr>
          <w:color w:val="000000" w:themeColor="text1"/>
          <w:spacing w:val="-11"/>
        </w:rPr>
        <w:t xml:space="preserve"> </w:t>
      </w:r>
      <w:r w:rsidRPr="00224200">
        <w:rPr>
          <w:color w:val="000000" w:themeColor="text1"/>
        </w:rPr>
        <w:t>in</w:t>
      </w:r>
      <w:r w:rsidRPr="00224200">
        <w:rPr>
          <w:color w:val="000000" w:themeColor="text1"/>
          <w:spacing w:val="-59"/>
        </w:rPr>
        <w:t xml:space="preserve"> </w:t>
      </w:r>
      <w:r w:rsidRPr="00224200">
        <w:rPr>
          <w:color w:val="000000" w:themeColor="text1"/>
        </w:rPr>
        <w:t>the UK and the USA with partners in two science</w:t>
      </w:r>
      <w:r w:rsidR="007435C8" w:rsidRPr="00224200">
        <w:rPr>
          <w:color w:val="000000" w:themeColor="text1"/>
          <w:spacing w:val="-59"/>
        </w:rPr>
        <w:t xml:space="preserve"> </w:t>
      </w:r>
      <w:r w:rsidR="00F24DDE" w:rsidRPr="00224200">
        <w:rPr>
          <w:color w:val="000000" w:themeColor="text1"/>
          <w:spacing w:val="-59"/>
        </w:rPr>
        <w:t xml:space="preserve">  </w:t>
      </w:r>
      <w:r w:rsidR="00F24DDE" w:rsidRPr="00224200">
        <w:rPr>
          <w:color w:val="000000" w:themeColor="text1"/>
        </w:rPr>
        <w:t xml:space="preserve"> </w:t>
      </w:r>
      <w:proofErr w:type="spellStart"/>
      <w:r w:rsidR="00F24DDE" w:rsidRPr="00224200">
        <w:rPr>
          <w:color w:val="000000" w:themeColor="text1"/>
        </w:rPr>
        <w:t>c</w:t>
      </w:r>
      <w:r w:rsidRPr="00224200">
        <w:rPr>
          <w:color w:val="000000" w:themeColor="text1"/>
        </w:rPr>
        <w:t>entres</w:t>
      </w:r>
      <w:proofErr w:type="spellEnd"/>
      <w:r w:rsidRPr="00224200">
        <w:rPr>
          <w:color w:val="000000" w:themeColor="text1"/>
        </w:rPr>
        <w:t>,</w:t>
      </w:r>
      <w:r w:rsidRPr="00224200">
        <w:rPr>
          <w:color w:val="000000" w:themeColor="text1"/>
          <w:spacing w:val="2"/>
        </w:rPr>
        <w:t xml:space="preserve"> </w:t>
      </w:r>
      <w:r w:rsidRPr="00224200">
        <w:rPr>
          <w:color w:val="000000" w:themeColor="text1"/>
        </w:rPr>
        <w:t>two</w:t>
      </w:r>
      <w:r w:rsidRPr="00224200">
        <w:rPr>
          <w:color w:val="000000" w:themeColor="text1"/>
          <w:spacing w:val="3"/>
        </w:rPr>
        <w:t xml:space="preserve"> </w:t>
      </w:r>
      <w:r w:rsidRPr="00224200">
        <w:rPr>
          <w:color w:val="000000" w:themeColor="text1"/>
        </w:rPr>
        <w:t>community</w:t>
      </w:r>
      <w:r w:rsidRPr="00224200">
        <w:rPr>
          <w:color w:val="000000" w:themeColor="text1"/>
          <w:spacing w:val="3"/>
        </w:rPr>
        <w:t xml:space="preserve"> </w:t>
      </w:r>
      <w:r w:rsidRPr="00224200">
        <w:rPr>
          <w:color w:val="000000" w:themeColor="text1"/>
        </w:rPr>
        <w:t>STEM</w:t>
      </w:r>
      <w:r w:rsidRPr="00224200">
        <w:rPr>
          <w:color w:val="000000" w:themeColor="text1"/>
          <w:spacing w:val="3"/>
        </w:rPr>
        <w:t xml:space="preserve"> </w:t>
      </w:r>
      <w:r w:rsidRPr="00224200">
        <w:rPr>
          <w:color w:val="000000" w:themeColor="text1"/>
        </w:rPr>
        <w:t>clubs,</w:t>
      </w:r>
      <w:r w:rsidRPr="00224200">
        <w:rPr>
          <w:color w:val="000000" w:themeColor="text1"/>
          <w:spacing w:val="3"/>
        </w:rPr>
        <w:t xml:space="preserve"> </w:t>
      </w:r>
      <w:r w:rsidRPr="00224200">
        <w:rPr>
          <w:color w:val="000000" w:themeColor="text1"/>
        </w:rPr>
        <w:t>a</w:t>
      </w:r>
      <w:r w:rsidRPr="00224200">
        <w:rPr>
          <w:color w:val="000000" w:themeColor="text1"/>
          <w:spacing w:val="3"/>
        </w:rPr>
        <w:t xml:space="preserve"> </w:t>
      </w:r>
      <w:proofErr w:type="gramStart"/>
      <w:r w:rsidRPr="00224200">
        <w:rPr>
          <w:color w:val="000000" w:themeColor="text1"/>
        </w:rPr>
        <w:t>zoo</w:t>
      </w:r>
      <w:proofErr w:type="gramEnd"/>
      <w:r w:rsidRPr="00224200">
        <w:rPr>
          <w:color w:val="000000" w:themeColor="text1"/>
          <w:spacing w:val="3"/>
        </w:rPr>
        <w:t xml:space="preserve"> </w:t>
      </w:r>
      <w:r w:rsidRPr="00224200">
        <w:rPr>
          <w:color w:val="000000" w:themeColor="text1"/>
        </w:rPr>
        <w:t>and</w:t>
      </w:r>
      <w:r w:rsidRPr="00224200">
        <w:rPr>
          <w:color w:val="000000" w:themeColor="text1"/>
          <w:spacing w:val="1"/>
        </w:rPr>
        <w:t xml:space="preserve"> </w:t>
      </w:r>
      <w:r w:rsidRPr="00224200">
        <w:rPr>
          <w:color w:val="000000" w:themeColor="text1"/>
        </w:rPr>
        <w:t>a</w:t>
      </w:r>
      <w:r w:rsidRPr="00224200">
        <w:rPr>
          <w:color w:val="000000" w:themeColor="text1"/>
          <w:spacing w:val="-6"/>
        </w:rPr>
        <w:t xml:space="preserve"> </w:t>
      </w:r>
      <w:r w:rsidRPr="00224200">
        <w:rPr>
          <w:color w:val="000000" w:themeColor="text1"/>
        </w:rPr>
        <w:t>digital</w:t>
      </w:r>
      <w:r w:rsidRPr="00224200">
        <w:rPr>
          <w:color w:val="000000" w:themeColor="text1"/>
          <w:spacing w:val="-6"/>
        </w:rPr>
        <w:t xml:space="preserve"> </w:t>
      </w:r>
      <w:r w:rsidRPr="00224200">
        <w:rPr>
          <w:color w:val="000000" w:themeColor="text1"/>
        </w:rPr>
        <w:t>arts</w:t>
      </w:r>
      <w:r w:rsidRPr="00224200">
        <w:rPr>
          <w:color w:val="000000" w:themeColor="text1"/>
          <w:spacing w:val="-5"/>
        </w:rPr>
        <w:t xml:space="preserve"> </w:t>
      </w:r>
      <w:proofErr w:type="spellStart"/>
      <w:r w:rsidRPr="00224200">
        <w:rPr>
          <w:color w:val="000000" w:themeColor="text1"/>
        </w:rPr>
        <w:t>centre</w:t>
      </w:r>
      <w:proofErr w:type="spellEnd"/>
      <w:r w:rsidRPr="00224200">
        <w:rPr>
          <w:color w:val="000000" w:themeColor="text1"/>
        </w:rPr>
        <w:t>.</w:t>
      </w:r>
    </w:p>
    <w:p w14:paraId="7F490896" w14:textId="5DA2F333" w:rsidR="00181EFE" w:rsidRPr="00224200" w:rsidRDefault="00710FEC" w:rsidP="00224200">
      <w:pPr>
        <w:pStyle w:val="ListParagraph"/>
        <w:numPr>
          <w:ilvl w:val="0"/>
          <w:numId w:val="24"/>
        </w:numPr>
        <w:rPr>
          <w:color w:val="000000" w:themeColor="text1"/>
        </w:rPr>
      </w:pPr>
      <w:r w:rsidRPr="00224200">
        <w:rPr>
          <w:color w:val="000000" w:themeColor="text1"/>
        </w:rPr>
        <w:t>Overall,</w:t>
      </w:r>
      <w:r w:rsidRPr="00224200">
        <w:rPr>
          <w:color w:val="000000" w:themeColor="text1"/>
          <w:spacing w:val="-15"/>
        </w:rPr>
        <w:t xml:space="preserve"> </w:t>
      </w:r>
      <w:r w:rsidRPr="00224200">
        <w:rPr>
          <w:color w:val="000000" w:themeColor="text1"/>
        </w:rPr>
        <w:t>260</w:t>
      </w:r>
      <w:r w:rsidRPr="00224200">
        <w:rPr>
          <w:color w:val="000000" w:themeColor="text1"/>
          <w:spacing w:val="-14"/>
        </w:rPr>
        <w:t xml:space="preserve"> </w:t>
      </w:r>
      <w:r w:rsidRPr="00224200">
        <w:rPr>
          <w:color w:val="000000" w:themeColor="text1"/>
        </w:rPr>
        <w:t>young</w:t>
      </w:r>
      <w:r w:rsidRPr="00224200">
        <w:rPr>
          <w:color w:val="000000" w:themeColor="text1"/>
          <w:spacing w:val="-15"/>
        </w:rPr>
        <w:t xml:space="preserve"> </w:t>
      </w:r>
      <w:r w:rsidRPr="00224200">
        <w:rPr>
          <w:color w:val="000000" w:themeColor="text1"/>
        </w:rPr>
        <w:t>people</w:t>
      </w:r>
      <w:r w:rsidRPr="00224200">
        <w:rPr>
          <w:color w:val="000000" w:themeColor="text1"/>
          <w:spacing w:val="-14"/>
        </w:rPr>
        <w:t xml:space="preserve"> </w:t>
      </w:r>
      <w:r w:rsidRPr="00224200">
        <w:rPr>
          <w:color w:val="000000" w:themeColor="text1"/>
        </w:rPr>
        <w:t>and</w:t>
      </w:r>
      <w:r w:rsidRPr="00224200">
        <w:rPr>
          <w:color w:val="000000" w:themeColor="text1"/>
          <w:spacing w:val="-15"/>
        </w:rPr>
        <w:t xml:space="preserve"> </w:t>
      </w:r>
      <w:r w:rsidRPr="00224200">
        <w:rPr>
          <w:color w:val="000000" w:themeColor="text1"/>
        </w:rPr>
        <w:t>30</w:t>
      </w:r>
      <w:r w:rsidRPr="00224200">
        <w:rPr>
          <w:color w:val="000000" w:themeColor="text1"/>
          <w:spacing w:val="-14"/>
        </w:rPr>
        <w:t xml:space="preserve"> </w:t>
      </w:r>
      <w:r w:rsidR="00A45BB8" w:rsidRPr="00224200">
        <w:rPr>
          <w:color w:val="000000" w:themeColor="text1"/>
        </w:rPr>
        <w:t>practitioners took part</w:t>
      </w:r>
      <w:r w:rsidRPr="00224200">
        <w:rPr>
          <w:color w:val="000000" w:themeColor="text1"/>
        </w:rPr>
        <w:t>.</w:t>
      </w:r>
    </w:p>
    <w:p w14:paraId="30DDC8C3" w14:textId="649CE2E7" w:rsidR="003D2AAA" w:rsidRPr="00224200" w:rsidRDefault="00710FEC" w:rsidP="00224200">
      <w:pPr>
        <w:pStyle w:val="ListParagraph"/>
        <w:numPr>
          <w:ilvl w:val="0"/>
          <w:numId w:val="24"/>
        </w:numPr>
        <w:rPr>
          <w:rFonts w:eastAsia="Arial"/>
          <w:b/>
          <w:bCs/>
          <w:color w:val="000000" w:themeColor="text1"/>
          <w:w w:val="95"/>
          <w:sz w:val="28"/>
          <w:szCs w:val="28"/>
        </w:rPr>
      </w:pPr>
      <w:r w:rsidRPr="00224200">
        <w:rPr>
          <w:color w:val="000000" w:themeColor="text1"/>
        </w:rPr>
        <w:t>In</w:t>
      </w:r>
      <w:r w:rsidRPr="00224200">
        <w:rPr>
          <w:color w:val="000000" w:themeColor="text1"/>
          <w:spacing w:val="-9"/>
        </w:rPr>
        <w:t xml:space="preserve"> </w:t>
      </w:r>
      <w:r w:rsidRPr="00224200">
        <w:rPr>
          <w:color w:val="000000" w:themeColor="text1"/>
        </w:rPr>
        <w:t>the</w:t>
      </w:r>
      <w:r w:rsidRPr="00224200">
        <w:rPr>
          <w:color w:val="000000" w:themeColor="text1"/>
          <w:spacing w:val="-8"/>
        </w:rPr>
        <w:t xml:space="preserve"> </w:t>
      </w:r>
      <w:r w:rsidRPr="00224200">
        <w:rPr>
          <w:color w:val="000000" w:themeColor="text1"/>
        </w:rPr>
        <w:t>wider</w:t>
      </w:r>
      <w:r w:rsidRPr="00224200">
        <w:rPr>
          <w:color w:val="000000" w:themeColor="text1"/>
          <w:spacing w:val="-8"/>
        </w:rPr>
        <w:t xml:space="preserve"> </w:t>
      </w:r>
      <w:r w:rsidRPr="00224200">
        <w:rPr>
          <w:color w:val="000000" w:themeColor="text1"/>
        </w:rPr>
        <w:t>project</w:t>
      </w:r>
      <w:r w:rsidRPr="00224200">
        <w:rPr>
          <w:color w:val="000000" w:themeColor="text1"/>
          <w:spacing w:val="-9"/>
        </w:rPr>
        <w:t xml:space="preserve"> </w:t>
      </w:r>
      <w:r w:rsidRPr="00224200">
        <w:rPr>
          <w:color w:val="000000" w:themeColor="text1"/>
        </w:rPr>
        <w:t>we</w:t>
      </w:r>
      <w:r w:rsidRPr="00224200">
        <w:rPr>
          <w:color w:val="000000" w:themeColor="text1"/>
          <w:spacing w:val="-8"/>
        </w:rPr>
        <w:t xml:space="preserve"> </w:t>
      </w:r>
      <w:r w:rsidRPr="00224200">
        <w:rPr>
          <w:color w:val="000000" w:themeColor="text1"/>
        </w:rPr>
        <w:t>also</w:t>
      </w:r>
      <w:r w:rsidRPr="00224200">
        <w:rPr>
          <w:color w:val="000000" w:themeColor="text1"/>
          <w:spacing w:val="-8"/>
        </w:rPr>
        <w:t xml:space="preserve"> </w:t>
      </w:r>
      <w:r w:rsidRPr="00224200">
        <w:rPr>
          <w:color w:val="000000" w:themeColor="text1"/>
        </w:rPr>
        <w:t>conducted</w:t>
      </w:r>
      <w:r w:rsidRPr="00224200">
        <w:rPr>
          <w:color w:val="000000" w:themeColor="text1"/>
          <w:spacing w:val="-8"/>
        </w:rPr>
        <w:t xml:space="preserve"> </w:t>
      </w:r>
      <w:r w:rsidRPr="00224200">
        <w:rPr>
          <w:color w:val="000000" w:themeColor="text1"/>
        </w:rPr>
        <w:t>surveys</w:t>
      </w:r>
      <w:r w:rsidRPr="00224200">
        <w:rPr>
          <w:color w:val="000000" w:themeColor="text1"/>
          <w:spacing w:val="-58"/>
        </w:rPr>
        <w:t xml:space="preserve"> </w:t>
      </w:r>
      <w:r w:rsidRPr="00224200">
        <w:rPr>
          <w:color w:val="000000" w:themeColor="text1"/>
        </w:rPr>
        <w:t>with 2,783 young people (1,873 in the UK and</w:t>
      </w:r>
      <w:r w:rsidRPr="00224200">
        <w:rPr>
          <w:color w:val="000000" w:themeColor="text1"/>
          <w:spacing w:val="1"/>
        </w:rPr>
        <w:t xml:space="preserve"> </w:t>
      </w:r>
      <w:r w:rsidRPr="00224200">
        <w:rPr>
          <w:color w:val="000000" w:themeColor="text1"/>
        </w:rPr>
        <w:t>910</w:t>
      </w:r>
      <w:r w:rsidRPr="00224200">
        <w:rPr>
          <w:color w:val="000000" w:themeColor="text1"/>
          <w:spacing w:val="-6"/>
        </w:rPr>
        <w:t xml:space="preserve"> </w:t>
      </w:r>
      <w:r w:rsidRPr="00224200">
        <w:rPr>
          <w:color w:val="000000" w:themeColor="text1"/>
        </w:rPr>
        <w:t>in</w:t>
      </w:r>
      <w:r w:rsidRPr="00224200">
        <w:rPr>
          <w:color w:val="000000" w:themeColor="text1"/>
          <w:spacing w:val="-6"/>
        </w:rPr>
        <w:t xml:space="preserve"> </w:t>
      </w:r>
      <w:r w:rsidRPr="00224200">
        <w:rPr>
          <w:color w:val="000000" w:themeColor="text1"/>
        </w:rPr>
        <w:t>the</w:t>
      </w:r>
      <w:r w:rsidRPr="00224200">
        <w:rPr>
          <w:color w:val="000000" w:themeColor="text1"/>
          <w:spacing w:val="-6"/>
        </w:rPr>
        <w:t xml:space="preserve"> </w:t>
      </w:r>
      <w:r w:rsidRPr="00224200">
        <w:rPr>
          <w:color w:val="000000" w:themeColor="text1"/>
        </w:rPr>
        <w:t>US).</w:t>
      </w:r>
    </w:p>
    <w:p w14:paraId="2FE457E6" w14:textId="21B827DB" w:rsidR="00AA429F" w:rsidRPr="00AA429F" w:rsidRDefault="00AA429F" w:rsidP="001B121A">
      <w:pPr>
        <w:pStyle w:val="Heading2"/>
        <w:rPr>
          <w:color w:val="A84A96"/>
        </w:rPr>
      </w:pPr>
      <w:r w:rsidRPr="00AA429F">
        <w:t xml:space="preserve">Additional resources  </w:t>
      </w:r>
    </w:p>
    <w:p w14:paraId="01D4F49E" w14:textId="17C79E9A" w:rsidR="006900A1" w:rsidRDefault="007A2C8A" w:rsidP="00224200">
      <w:pPr>
        <w:pStyle w:val="ListParagraph"/>
        <w:numPr>
          <w:ilvl w:val="0"/>
          <w:numId w:val="25"/>
        </w:numPr>
      </w:pPr>
      <w:r>
        <w:t xml:space="preserve">See </w:t>
      </w:r>
      <w:hyperlink r:id="rId16" w:history="1">
        <w:r w:rsidRPr="007F1EFC">
          <w:rPr>
            <w:rStyle w:val="Hyperlink"/>
          </w:rPr>
          <w:t>YESTEM Insight 1: The Equity Compass: A Tool for supporting socially just practice.</w:t>
        </w:r>
      </w:hyperlink>
      <w:r>
        <w:t xml:space="preserve"> (informal STEM learning edition)</w:t>
      </w:r>
    </w:p>
    <w:p w14:paraId="09A4E286" w14:textId="77777777" w:rsidR="00041C72" w:rsidRDefault="00710FEC" w:rsidP="00224200">
      <w:pPr>
        <w:pStyle w:val="ListParagraph"/>
        <w:numPr>
          <w:ilvl w:val="0"/>
          <w:numId w:val="25"/>
        </w:numPr>
      </w:pPr>
      <w:r w:rsidRPr="008670E0">
        <w:t>See</w:t>
      </w:r>
      <w:r w:rsidRPr="00224200">
        <w:rPr>
          <w:spacing w:val="-7"/>
        </w:rPr>
        <w:t xml:space="preserve"> </w:t>
      </w:r>
      <w:r w:rsidRPr="008670E0">
        <w:t>a</w:t>
      </w:r>
      <w:r w:rsidRPr="00224200">
        <w:rPr>
          <w:spacing w:val="-8"/>
        </w:rPr>
        <w:t xml:space="preserve"> </w:t>
      </w:r>
      <w:hyperlink r:id="rId17" w:history="1">
        <w:r w:rsidRPr="00FD7436">
          <w:rPr>
            <w:rStyle w:val="Hyperlink"/>
          </w:rPr>
          <w:t>2-minute animation</w:t>
        </w:r>
        <w:r w:rsidRPr="00224200">
          <w:rPr>
            <w:rStyle w:val="Hyperlink"/>
            <w:spacing w:val="-10"/>
          </w:rPr>
          <w:t xml:space="preserve"> </w:t>
        </w:r>
        <w:r w:rsidRPr="00FD7436">
          <w:rPr>
            <w:rStyle w:val="Hyperlink"/>
          </w:rPr>
          <w:t>explaining</w:t>
        </w:r>
        <w:r w:rsidRPr="00224200">
          <w:rPr>
            <w:rStyle w:val="Hyperlink"/>
            <w:spacing w:val="-9"/>
          </w:rPr>
          <w:t xml:space="preserve"> </w:t>
        </w:r>
        <w:r w:rsidRPr="00FD7436">
          <w:rPr>
            <w:rStyle w:val="Hyperlink"/>
          </w:rPr>
          <w:t>the</w:t>
        </w:r>
        <w:r w:rsidRPr="00224200">
          <w:rPr>
            <w:rStyle w:val="Hyperlink"/>
            <w:spacing w:val="-9"/>
          </w:rPr>
          <w:t xml:space="preserve"> </w:t>
        </w:r>
        <w:r w:rsidRPr="00FD7436">
          <w:rPr>
            <w:rStyle w:val="Hyperlink"/>
          </w:rPr>
          <w:t>Equity</w:t>
        </w:r>
        <w:r w:rsidRPr="00224200">
          <w:rPr>
            <w:rStyle w:val="Hyperlink"/>
            <w:spacing w:val="-10"/>
          </w:rPr>
          <w:t xml:space="preserve"> </w:t>
        </w:r>
        <w:r w:rsidRPr="00FD7436">
          <w:rPr>
            <w:rStyle w:val="Hyperlink"/>
          </w:rPr>
          <w:t>Compass</w:t>
        </w:r>
      </w:hyperlink>
      <w:r w:rsidRPr="008670E0">
        <w:t>.</w:t>
      </w:r>
    </w:p>
    <w:p w14:paraId="0989353E" w14:textId="5BDE9566" w:rsidR="00041C72" w:rsidRDefault="00041C72" w:rsidP="00224200">
      <w:pPr>
        <w:pStyle w:val="ListParagraph"/>
        <w:numPr>
          <w:ilvl w:val="0"/>
          <w:numId w:val="25"/>
        </w:numPr>
      </w:pPr>
      <w:r>
        <w:t xml:space="preserve">See </w:t>
      </w:r>
      <w:hyperlink r:id="rId18" w:history="1">
        <w:r w:rsidRPr="00224200">
          <w:rPr>
            <w:rStyle w:val="Hyperlink"/>
          </w:rPr>
          <w:t>The Equity Compass: A Tool for supporting socially just practice – Teacher Edition</w:t>
        </w:r>
      </w:hyperlink>
      <w:r>
        <w:t>.</w:t>
      </w:r>
    </w:p>
    <w:p w14:paraId="20284312" w14:textId="573587EF" w:rsidR="00041C72" w:rsidRDefault="00041C72" w:rsidP="00224200">
      <w:pPr>
        <w:pStyle w:val="ListParagraph"/>
        <w:numPr>
          <w:ilvl w:val="0"/>
          <w:numId w:val="25"/>
        </w:numPr>
      </w:pPr>
      <w:r>
        <w:t xml:space="preserve">See </w:t>
      </w:r>
      <w:hyperlink r:id="rId19" w:history="1">
        <w:r w:rsidRPr="00224200">
          <w:rPr>
            <w:rStyle w:val="Hyperlink"/>
          </w:rPr>
          <w:t>The Equity Compass worksheet</w:t>
        </w:r>
      </w:hyperlink>
      <w:r>
        <w:t>.</w:t>
      </w:r>
    </w:p>
    <w:p w14:paraId="19E93DBD" w14:textId="77777777" w:rsidR="00041C72" w:rsidRDefault="00041C72" w:rsidP="00041C72"/>
    <w:p w14:paraId="4A7E9E16" w14:textId="53C55A08" w:rsidR="000929F5" w:rsidRDefault="000929F5" w:rsidP="007A2C8A">
      <w:pPr>
        <w:rPr>
          <w:rStyle w:val="A1"/>
          <w:sz w:val="22"/>
          <w:szCs w:val="22"/>
        </w:rPr>
      </w:pPr>
      <w:r>
        <w:rPr>
          <w:rStyle w:val="A1"/>
          <w:sz w:val="22"/>
          <w:szCs w:val="22"/>
        </w:rPr>
        <w:t>Website</w:t>
      </w:r>
      <w:r w:rsidR="00F24DDE">
        <w:rPr>
          <w:rStyle w:val="A1"/>
          <w:sz w:val="22"/>
          <w:szCs w:val="22"/>
        </w:rPr>
        <w:t>:</w:t>
      </w:r>
      <w:r>
        <w:rPr>
          <w:rStyle w:val="A1"/>
          <w:sz w:val="22"/>
          <w:szCs w:val="22"/>
        </w:rPr>
        <w:t xml:space="preserve"> yestem.org</w:t>
      </w:r>
    </w:p>
    <w:p w14:paraId="12E28026" w14:textId="23C21EF3" w:rsidR="000929F5" w:rsidRDefault="000929F5" w:rsidP="007A2C8A">
      <w:pPr>
        <w:rPr>
          <w:rStyle w:val="A1"/>
          <w:sz w:val="22"/>
          <w:szCs w:val="22"/>
        </w:rPr>
      </w:pPr>
      <w:r>
        <w:rPr>
          <w:rStyle w:val="A1"/>
          <w:sz w:val="22"/>
          <w:szCs w:val="22"/>
        </w:rPr>
        <w:t>Follow on Twitter</w:t>
      </w:r>
      <w:r w:rsidR="00F24DDE">
        <w:rPr>
          <w:rStyle w:val="A1"/>
          <w:sz w:val="22"/>
          <w:szCs w:val="22"/>
        </w:rPr>
        <w:t>:</w:t>
      </w:r>
      <w:r>
        <w:rPr>
          <w:rStyle w:val="A1"/>
          <w:sz w:val="22"/>
          <w:szCs w:val="22"/>
        </w:rPr>
        <w:t xml:space="preserve"> @YESTEM_UK</w:t>
      </w:r>
    </w:p>
    <w:p w14:paraId="69EA6ED6" w14:textId="77777777" w:rsidR="007A2C8A" w:rsidRDefault="007A2C8A" w:rsidP="007A2C8A">
      <w:pPr>
        <w:rPr>
          <w:rStyle w:val="A1"/>
          <w:sz w:val="22"/>
          <w:szCs w:val="22"/>
        </w:rPr>
      </w:pPr>
    </w:p>
    <w:p w14:paraId="4D403B5C" w14:textId="20EAC73F" w:rsidR="000929F5" w:rsidRPr="000929F5" w:rsidRDefault="000929F5" w:rsidP="006900A1">
      <w:r w:rsidRPr="000929F5">
        <w:rPr>
          <w:rStyle w:val="A1"/>
          <w:sz w:val="22"/>
          <w:szCs w:val="22"/>
        </w:rPr>
        <w:t xml:space="preserve">This material is based upon work supported under a collaboration between the National Science Foundation (NSF), </w:t>
      </w:r>
      <w:proofErr w:type="spellStart"/>
      <w:r w:rsidRPr="000929F5">
        <w:rPr>
          <w:rStyle w:val="A1"/>
          <w:sz w:val="22"/>
          <w:szCs w:val="22"/>
        </w:rPr>
        <w:t>Wellcome</w:t>
      </w:r>
      <w:proofErr w:type="spellEnd"/>
      <w:r w:rsidRPr="000929F5">
        <w:rPr>
          <w:rStyle w:val="A1"/>
          <w:sz w:val="22"/>
          <w:szCs w:val="22"/>
        </w:rPr>
        <w:t xml:space="preserve">, and the Economic and Social Research Council (ESRC) via a grant from the NSF (NSF grant no. 1647033) and a grant from </w:t>
      </w:r>
      <w:proofErr w:type="spellStart"/>
      <w:r w:rsidRPr="000929F5">
        <w:rPr>
          <w:rStyle w:val="A1"/>
          <w:sz w:val="22"/>
          <w:szCs w:val="22"/>
        </w:rPr>
        <w:t>Wellcome</w:t>
      </w:r>
      <w:proofErr w:type="spellEnd"/>
      <w:r w:rsidRPr="000929F5">
        <w:rPr>
          <w:rStyle w:val="A1"/>
          <w:sz w:val="22"/>
          <w:szCs w:val="22"/>
        </w:rPr>
        <w:t xml:space="preserve"> with ESRC (</w:t>
      </w:r>
      <w:proofErr w:type="spellStart"/>
      <w:r w:rsidRPr="000929F5">
        <w:rPr>
          <w:rStyle w:val="A1"/>
          <w:sz w:val="22"/>
          <w:szCs w:val="22"/>
        </w:rPr>
        <w:t>Wellcome</w:t>
      </w:r>
      <w:proofErr w:type="spellEnd"/>
      <w:r w:rsidRPr="000929F5">
        <w:rPr>
          <w:rStyle w:val="A1"/>
          <w:sz w:val="22"/>
          <w:szCs w:val="22"/>
        </w:rPr>
        <w:t xml:space="preserve"> Trust grant no. 206258/Z/17/A)</w:t>
      </w:r>
    </w:p>
    <w:p w14:paraId="34321E7A" w14:textId="61AAF55C" w:rsidR="000929F5" w:rsidRPr="000929F5" w:rsidRDefault="000929F5" w:rsidP="007A2C8A">
      <w:r w:rsidRPr="000929F5">
        <w:rPr>
          <w:rStyle w:val="A1"/>
          <w:b/>
          <w:bCs/>
          <w:sz w:val="22"/>
          <w:szCs w:val="22"/>
        </w:rPr>
        <w:t>Disclaimer</w:t>
      </w:r>
    </w:p>
    <w:p w14:paraId="17402134" w14:textId="433F7BA9" w:rsidR="00057190" w:rsidRDefault="000929F5" w:rsidP="006900A1">
      <w:pPr>
        <w:rPr>
          <w:rStyle w:val="A1"/>
          <w:sz w:val="22"/>
          <w:szCs w:val="22"/>
        </w:rPr>
      </w:pPr>
      <w:r w:rsidRPr="000929F5">
        <w:rPr>
          <w:rStyle w:val="A1"/>
          <w:sz w:val="22"/>
          <w:szCs w:val="22"/>
        </w:rPr>
        <w:t xml:space="preserve">Any opinions, findings and conclusions or recommendations expressed in this material are those of the author(s) and do not necessarily reflect the view of NSF, </w:t>
      </w:r>
      <w:proofErr w:type="spellStart"/>
      <w:r w:rsidRPr="000929F5">
        <w:rPr>
          <w:rStyle w:val="A1"/>
          <w:sz w:val="22"/>
          <w:szCs w:val="22"/>
        </w:rPr>
        <w:t>Wellcome</w:t>
      </w:r>
      <w:proofErr w:type="spellEnd"/>
      <w:r w:rsidRPr="000929F5">
        <w:rPr>
          <w:rStyle w:val="A1"/>
          <w:sz w:val="22"/>
          <w:szCs w:val="22"/>
        </w:rPr>
        <w:t>, or ESRC.</w:t>
      </w:r>
    </w:p>
    <w:p w14:paraId="7577CB72" w14:textId="77777777" w:rsidR="006900A1" w:rsidRDefault="006900A1" w:rsidP="006900A1">
      <w:pPr>
        <w:rPr>
          <w:rStyle w:val="A1"/>
          <w:sz w:val="22"/>
          <w:szCs w:val="22"/>
        </w:rPr>
      </w:pPr>
    </w:p>
    <w:p w14:paraId="27FEA924" w14:textId="3E757A29" w:rsidR="00772041" w:rsidRDefault="00B6712B" w:rsidP="00B6712B">
      <w:pPr>
        <w:rPr>
          <w:w w:val="105"/>
        </w:rPr>
      </w:pPr>
      <w:r w:rsidRPr="00B6712B">
        <w:rPr>
          <w:spacing w:val="-1"/>
        </w:rPr>
        <w:t>How to cite this publication: YESTEM Project</w:t>
      </w:r>
      <w:r>
        <w:rPr>
          <w:spacing w:val="-1"/>
        </w:rPr>
        <w:t xml:space="preserve"> </w:t>
      </w:r>
      <w:r w:rsidRPr="00B6712B">
        <w:rPr>
          <w:spacing w:val="-1"/>
        </w:rPr>
        <w:t>Team (2022). YESTEM Insight: The Equity Compass: A Tool for supporting socially just practice – STEM Ambassadors Edition. yestem.org</w:t>
      </w:r>
    </w:p>
    <w:p w14:paraId="259CCCFA" w14:textId="0B706279" w:rsidR="00772041" w:rsidRDefault="00772041" w:rsidP="007A2C8A">
      <w:pPr>
        <w:rPr>
          <w:w w:val="105"/>
        </w:rPr>
      </w:pPr>
    </w:p>
    <w:p w14:paraId="717E72A7" w14:textId="1B016170" w:rsidR="00772041" w:rsidRDefault="00772041" w:rsidP="007A2C8A">
      <w:pPr>
        <w:rPr>
          <w:w w:val="105"/>
        </w:rPr>
      </w:pPr>
    </w:p>
    <w:p w14:paraId="1F03C767" w14:textId="6F05795B" w:rsidR="00772041" w:rsidRDefault="00772041" w:rsidP="007A2C8A">
      <w:pPr>
        <w:rPr>
          <w:w w:val="105"/>
        </w:rPr>
      </w:pPr>
    </w:p>
    <w:p w14:paraId="078117F8" w14:textId="77777777" w:rsidR="00772041" w:rsidRPr="004A5D5C" w:rsidRDefault="00772041" w:rsidP="007A2C8A">
      <w:pPr>
        <w:rPr>
          <w:w w:val="105"/>
        </w:rPr>
      </w:pPr>
    </w:p>
    <w:p w14:paraId="3FEC89D3" w14:textId="3BBDF708" w:rsidR="00001F19" w:rsidRPr="000C2E3A" w:rsidRDefault="00001F19" w:rsidP="007A2C8A">
      <w:r w:rsidRPr="000C2E3A">
        <w:rPr>
          <w:noProof/>
        </w:rPr>
        <w:drawing>
          <wp:inline distT="0" distB="0" distL="0" distR="0" wp14:anchorId="7F90B5B4" wp14:editId="6D97A888">
            <wp:extent cx="6191250" cy="315595"/>
            <wp:effectExtent l="0" t="0" r="0" b="8255"/>
            <wp:docPr id="1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91250" cy="315595"/>
                    </a:xfrm>
                    <a:prstGeom prst="rect">
                      <a:avLst/>
                    </a:prstGeom>
                  </pic:spPr>
                </pic:pic>
              </a:graphicData>
            </a:graphic>
          </wp:inline>
        </w:drawing>
      </w:r>
    </w:p>
    <w:sectPr w:rsidR="00001F19" w:rsidRPr="000C2E3A" w:rsidSect="00B92CA0">
      <w:headerReference w:type="even" r:id="rId21"/>
      <w:footerReference w:type="even" r:id="rId22"/>
      <w:pgSz w:w="11910" w:h="16840"/>
      <w:pgMar w:top="1440" w:right="1080" w:bottom="1440" w:left="1080" w:header="718" w:footer="35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1EAAA" w14:textId="77777777" w:rsidR="00781963" w:rsidRDefault="00710FEC" w:rsidP="007A2C8A">
      <w:r>
        <w:separator/>
      </w:r>
    </w:p>
  </w:endnote>
  <w:endnote w:type="continuationSeparator" w:id="0">
    <w:p w14:paraId="389D2F50" w14:textId="77777777" w:rsidR="00781963" w:rsidRDefault="00710FEC" w:rsidP="007A2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E2457" w14:textId="1C8F76DE" w:rsidR="00181EFE" w:rsidRDefault="00710FEC" w:rsidP="007A2C8A">
    <w:pPr>
      <w:pStyle w:val="BodyText"/>
      <w:rPr>
        <w:sz w:val="20"/>
      </w:rPr>
    </w:pPr>
    <w:r>
      <w:rPr>
        <w:noProof/>
      </w:rPr>
      <w:drawing>
        <wp:anchor distT="0" distB="0" distL="0" distR="0" simplePos="0" relativeHeight="251682816" behindDoc="1" locked="0" layoutInCell="1" allowOverlap="1" wp14:anchorId="4C14511B" wp14:editId="79BE3E8B">
          <wp:simplePos x="0" y="0"/>
          <wp:positionH relativeFrom="page">
            <wp:posOffset>377696</wp:posOffset>
          </wp:positionH>
          <wp:positionV relativeFrom="page">
            <wp:posOffset>9992381</wp:posOffset>
          </wp:positionV>
          <wp:extent cx="6771396" cy="345705"/>
          <wp:effectExtent l="0" t="0" r="0" b="0"/>
          <wp:wrapNone/>
          <wp:docPr id="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Logos of Youth Equity and STEM project partners: We the Curious, Hanwell Zoo, Impression 5, Oregon Museum of Science and Industry, Knowle West Media Centre, Stemettes, Boys and Girls club of Lansing, Girls Inc., Institute for Learning Innovation, Institute for Learning Innovation, UCL Science and Technology Studies and UCL institute of Education "/>
                  <pic:cNvPicPr/>
                </pic:nvPicPr>
                <pic:blipFill>
                  <a:blip r:embed="rId1" cstate="print"/>
                  <a:stretch>
                    <a:fillRect/>
                  </a:stretch>
                </pic:blipFill>
                <pic:spPr>
                  <a:xfrm>
                    <a:off x="0" y="0"/>
                    <a:ext cx="6771396" cy="345705"/>
                  </a:xfrm>
                  <a:prstGeom prst="rect">
                    <a:avLst/>
                  </a:prstGeom>
                </pic:spPr>
              </pic:pic>
            </a:graphicData>
          </a:graphic>
        </wp:anchor>
      </w:drawing>
    </w:r>
    <w:r>
      <w:rPr>
        <w:noProof/>
      </w:rPr>
      <w:drawing>
        <wp:anchor distT="0" distB="0" distL="0" distR="0" simplePos="0" relativeHeight="251683840" behindDoc="1" locked="0" layoutInCell="1" allowOverlap="1" wp14:anchorId="1EAB2919" wp14:editId="17672B5A">
          <wp:simplePos x="0" y="0"/>
          <wp:positionH relativeFrom="page">
            <wp:posOffset>5715146</wp:posOffset>
          </wp:positionH>
          <wp:positionV relativeFrom="page">
            <wp:posOffset>8935667</wp:posOffset>
          </wp:positionV>
          <wp:extent cx="191858" cy="155917"/>
          <wp:effectExtent l="0" t="0" r="0" b="0"/>
          <wp:wrapNone/>
          <wp:docPr id="11" name="image11.png" descr="Twitter logo, blue 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descr="Twitter logo, blue bird"/>
                  <pic:cNvPicPr/>
                </pic:nvPicPr>
                <pic:blipFill>
                  <a:blip r:embed="rId2" cstate="print"/>
                  <a:stretch>
                    <a:fillRect/>
                  </a:stretch>
                </pic:blipFill>
                <pic:spPr>
                  <a:xfrm>
                    <a:off x="0" y="0"/>
                    <a:ext cx="191858" cy="155917"/>
                  </a:xfrm>
                  <a:prstGeom prst="rect">
                    <a:avLst/>
                  </a:prstGeom>
                </pic:spPr>
              </pic:pic>
            </a:graphicData>
          </a:graphic>
        </wp:anchor>
      </w:drawing>
    </w:r>
    <w:r w:rsidR="00162301">
      <w:rPr>
        <w:noProof/>
      </w:rPr>
      <mc:AlternateContent>
        <mc:Choice Requires="wps">
          <w:drawing>
            <wp:anchor distT="0" distB="0" distL="114300" distR="114300" simplePos="0" relativeHeight="251684864" behindDoc="1" locked="0" layoutInCell="1" allowOverlap="1" wp14:anchorId="6B704672" wp14:editId="10F4DB58">
              <wp:simplePos x="0" y="0"/>
              <wp:positionH relativeFrom="page">
                <wp:posOffset>431800</wp:posOffset>
              </wp:positionH>
              <wp:positionV relativeFrom="page">
                <wp:posOffset>8274050</wp:posOffset>
              </wp:positionV>
              <wp:extent cx="669607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A84A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1849" id="Straight Connector 38"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651.5pt" to="561.2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" strokecolor="#a84a96">
              <w10:wrap anchorx="page" anchory="page"/>
            </v:line>
          </w:pict>
        </mc:Fallback>
      </mc:AlternateContent>
    </w:r>
    <w:r w:rsidR="00162301">
      <w:rPr>
        <w:noProof/>
      </w:rPr>
      <mc:AlternateContent>
        <mc:Choice Requires="wps">
          <w:drawing>
            <wp:anchor distT="0" distB="0" distL="114300" distR="114300" simplePos="0" relativeHeight="251685888" behindDoc="1" locked="0" layoutInCell="1" allowOverlap="1" wp14:anchorId="4D4B6618" wp14:editId="670CADE7">
              <wp:simplePos x="0" y="0"/>
              <wp:positionH relativeFrom="page">
                <wp:posOffset>5971540</wp:posOffset>
              </wp:positionH>
              <wp:positionV relativeFrom="page">
                <wp:posOffset>8499475</wp:posOffset>
              </wp:positionV>
              <wp:extent cx="1173480" cy="64008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F837B" w14:textId="77777777" w:rsidR="00181EFE" w:rsidRDefault="006A25FA" w:rsidP="007A2C8A">
                          <w:pPr>
                            <w:rPr>
                              <w:sz w:val="32"/>
                            </w:rPr>
                          </w:pPr>
                          <w:hyperlink r:id="rId3">
                            <w:r w:rsidR="00710FEC">
                              <w:rPr>
                                <w:sz w:val="32"/>
                              </w:rPr>
                              <w:t>yestem.org</w:t>
                            </w:r>
                          </w:hyperlink>
                        </w:p>
                        <w:p w14:paraId="4203EA8A" w14:textId="77777777" w:rsidR="00181EFE" w:rsidRDefault="006A25FA" w:rsidP="007A2C8A">
                          <w:pPr>
                            <w:rPr>
                              <w:sz w:val="32"/>
                            </w:rPr>
                          </w:pPr>
                          <w:hyperlink r:id="rId4">
                            <w:r w:rsidR="00710FEC">
                              <w:rPr>
                                <w:w w:val="90"/>
                                <w:sz w:val="32"/>
                              </w:rPr>
                              <w:t>@yestem_uk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B6618" id="_x0000_t202" coordsize="21600,21600" o:spt="202" path="m,l,21600r21600,l21600,xe">
              <v:stroke joinstyle="miter"/>
              <v:path gradientshapeok="t" o:connecttype="rect"/>
            </v:shapetype>
            <v:shape id="Text Box 37" o:spid="_x0000_s1027" type="#_x0000_t202" style="position:absolute;margin-left:470.2pt;margin-top:669.25pt;width:92.4pt;height:50.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" filled="f" stroked="f">
              <v:textbox inset="0,0,0,0">
                <w:txbxContent>
                  <w:p w14:paraId="461F837B" w14:textId="77777777" w:rsidR="00181EFE" w:rsidRDefault="00690F81" w:rsidP="007A2C8A">
                    <w:pPr>
                      <w:rPr>
                        <w:sz w:val="32"/>
                      </w:rPr>
                    </w:pPr>
                    <w:hyperlink r:id="rId5">
                      <w:r w:rsidR="00710FEC">
                        <w:rPr>
                          <w:sz w:val="32"/>
                        </w:rPr>
                        <w:t>yestem.org</w:t>
                      </w:r>
                    </w:hyperlink>
                  </w:p>
                  <w:p w14:paraId="4203EA8A" w14:textId="77777777" w:rsidR="00181EFE" w:rsidRDefault="00690F81" w:rsidP="007A2C8A">
                    <w:pPr>
                      <w:rPr>
                        <w:sz w:val="32"/>
                      </w:rPr>
                    </w:pPr>
                    <w:hyperlink r:id="rId6">
                      <w:r w:rsidR="00710FEC">
                        <w:rPr>
                          <w:w w:val="90"/>
                          <w:sz w:val="32"/>
                        </w:rPr>
                        <w:t>@yestem_uk</w:t>
                      </w:r>
                    </w:hyperlink>
                  </w:p>
                </w:txbxContent>
              </v:textbox>
              <w10:wrap anchorx="page" anchory="page"/>
            </v:shape>
          </w:pict>
        </mc:Fallback>
      </mc:AlternateContent>
    </w:r>
    <w:r w:rsidR="00162301">
      <w:rPr>
        <w:noProof/>
      </w:rPr>
      <mc:AlternateContent>
        <mc:Choice Requires="wps">
          <w:drawing>
            <wp:anchor distT="0" distB="0" distL="114300" distR="114300" simplePos="0" relativeHeight="251686912" behindDoc="1" locked="0" layoutInCell="1" allowOverlap="1" wp14:anchorId="60988919" wp14:editId="730ACBF3">
              <wp:simplePos x="0" y="0"/>
              <wp:positionH relativeFrom="page">
                <wp:posOffset>417195</wp:posOffset>
              </wp:positionH>
              <wp:positionV relativeFrom="page">
                <wp:posOffset>8526780</wp:posOffset>
              </wp:positionV>
              <wp:extent cx="3062605" cy="65214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605"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DC903" w14:textId="77777777" w:rsidR="00181EFE" w:rsidRDefault="00710FEC" w:rsidP="007A2C8A">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8919" id="Text Box 36" o:spid="_x0000_s1028" type="#_x0000_t202" style="position:absolute;margin-left:32.85pt;margin-top:671.4pt;width:241.15pt;height:51.3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" filled="f" stroked="f">
              <v:textbox inset="0,0,0,0">
                <w:txbxContent>
                  <w:p w14:paraId="3C4DC903" w14:textId="77777777" w:rsidR="00181EFE" w:rsidRDefault="00710FEC" w:rsidP="007A2C8A">
                    <w:r>
                      <w:t>This material is based upon work supported under a collaboration</w:t>
                    </w:r>
                    <w:r>
                      <w:rPr>
                        <w:spacing w:val="1"/>
                      </w:rPr>
                      <w:t xml:space="preserve"> </w:t>
                    </w:r>
                    <w:r>
                      <w:t>between</w:t>
                    </w:r>
                    <w:r>
                      <w:rPr>
                        <w:spacing w:val="-10"/>
                      </w:rPr>
                      <w:t xml:space="preserve"> </w:t>
                    </w:r>
                    <w:r>
                      <w:t>the</w:t>
                    </w:r>
                    <w:r>
                      <w:rPr>
                        <w:spacing w:val="-9"/>
                      </w:rPr>
                      <w:t xml:space="preserve"> </w:t>
                    </w:r>
                    <w:r>
                      <w:t>National</w:t>
                    </w:r>
                    <w:r>
                      <w:rPr>
                        <w:spacing w:val="-10"/>
                      </w:rPr>
                      <w:t xml:space="preserve"> </w:t>
                    </w:r>
                    <w:r>
                      <w:t>Science</w:t>
                    </w:r>
                    <w:r>
                      <w:rPr>
                        <w:spacing w:val="-9"/>
                      </w:rPr>
                      <w:t xml:space="preserve"> </w:t>
                    </w:r>
                    <w:r>
                      <w:t>Foundation</w:t>
                    </w:r>
                    <w:r>
                      <w:rPr>
                        <w:spacing w:val="-10"/>
                      </w:rPr>
                      <w:t xml:space="preserve"> </w:t>
                    </w:r>
                    <w:r>
                      <w:t>(NSF),</w:t>
                    </w:r>
                    <w:r>
                      <w:rPr>
                        <w:spacing w:val="-9"/>
                      </w:rPr>
                      <w:t xml:space="preserve"> </w:t>
                    </w:r>
                    <w:r>
                      <w:t>Wellcome,</w:t>
                    </w:r>
                    <w:r>
                      <w:rPr>
                        <w:spacing w:val="-10"/>
                      </w:rPr>
                      <w:t xml:space="preserve"> </w:t>
                    </w:r>
                    <w:r>
                      <w:t>and</w:t>
                    </w:r>
                    <w:r>
                      <w:rPr>
                        <w:spacing w:val="-10"/>
                      </w:rPr>
                      <w:t xml:space="preserve"> </w:t>
                    </w:r>
                    <w:r>
                      <w:t>the</w:t>
                    </w:r>
                    <w:r>
                      <w:rPr>
                        <w:spacing w:val="1"/>
                      </w:rPr>
                      <w:t xml:space="preserve"> </w:t>
                    </w:r>
                    <w:r>
                      <w:t>Economic and Social Research Council (ESRC) via a grant from the</w:t>
                    </w:r>
                    <w:r>
                      <w:rPr>
                        <w:spacing w:val="-43"/>
                      </w:rPr>
                      <w:t xml:space="preserve"> </w:t>
                    </w:r>
                    <w:r>
                      <w:t>NSF</w:t>
                    </w:r>
                    <w:r>
                      <w:rPr>
                        <w:spacing w:val="-10"/>
                      </w:rPr>
                      <w:t xml:space="preserve"> </w:t>
                    </w:r>
                    <w:r>
                      <w:t>(NSF</w:t>
                    </w:r>
                    <w:r>
                      <w:rPr>
                        <w:spacing w:val="-10"/>
                      </w:rPr>
                      <w:t xml:space="preserve"> </w:t>
                    </w:r>
                    <w:r>
                      <w:t>grant</w:t>
                    </w:r>
                    <w:r>
                      <w:rPr>
                        <w:spacing w:val="-10"/>
                      </w:rPr>
                      <w:t xml:space="preserve"> </w:t>
                    </w:r>
                    <w:r>
                      <w:t>no.</w:t>
                    </w:r>
                    <w:r>
                      <w:rPr>
                        <w:spacing w:val="-10"/>
                      </w:rPr>
                      <w:t xml:space="preserve"> </w:t>
                    </w:r>
                    <w:r>
                      <w:t>1647033)</w:t>
                    </w:r>
                    <w:r>
                      <w:rPr>
                        <w:spacing w:val="-10"/>
                      </w:rPr>
                      <w:t xml:space="preserve"> </w:t>
                    </w:r>
                    <w:r>
                      <w:t>and</w:t>
                    </w:r>
                    <w:r>
                      <w:rPr>
                        <w:spacing w:val="-10"/>
                      </w:rPr>
                      <w:t xml:space="preserve"> </w:t>
                    </w:r>
                    <w:r>
                      <w:t>a</w:t>
                    </w:r>
                    <w:r>
                      <w:rPr>
                        <w:spacing w:val="-9"/>
                      </w:rPr>
                      <w:t xml:space="preserve"> </w:t>
                    </w:r>
                    <w:r>
                      <w:t>grant</w:t>
                    </w:r>
                    <w:r>
                      <w:rPr>
                        <w:spacing w:val="-10"/>
                      </w:rPr>
                      <w:t xml:space="preserve"> </w:t>
                    </w:r>
                    <w:r>
                      <w:t>from</w:t>
                    </w:r>
                    <w:r>
                      <w:rPr>
                        <w:spacing w:val="-10"/>
                      </w:rPr>
                      <w:t xml:space="preserve"> </w:t>
                    </w:r>
                    <w:r>
                      <w:t>Wellcome</w:t>
                    </w:r>
                    <w:r>
                      <w:rPr>
                        <w:spacing w:val="-10"/>
                      </w:rPr>
                      <w:t xml:space="preserve"> </w:t>
                    </w:r>
                    <w:r>
                      <w:t>with</w:t>
                    </w:r>
                    <w:r>
                      <w:rPr>
                        <w:spacing w:val="-10"/>
                      </w:rPr>
                      <w:t xml:space="preserve"> </w:t>
                    </w:r>
                    <w:r>
                      <w:t>ESRC</w:t>
                    </w:r>
                    <w:r>
                      <w:rPr>
                        <w:spacing w:val="-41"/>
                      </w:rPr>
                      <w:t xml:space="preserve"> </w:t>
                    </w:r>
                    <w:r>
                      <w:t>(Wellcome</w:t>
                    </w:r>
                    <w:r>
                      <w:rPr>
                        <w:spacing w:val="-6"/>
                      </w:rPr>
                      <w:t xml:space="preserve"> </w:t>
                    </w:r>
                    <w:r>
                      <w:t>Trust</w:t>
                    </w:r>
                    <w:r>
                      <w:rPr>
                        <w:spacing w:val="-6"/>
                      </w:rPr>
                      <w:t xml:space="preserve"> </w:t>
                    </w:r>
                    <w:r>
                      <w:t>grant</w:t>
                    </w:r>
                    <w:r>
                      <w:rPr>
                        <w:spacing w:val="-5"/>
                      </w:rPr>
                      <w:t xml:space="preserve"> </w:t>
                    </w:r>
                    <w:r>
                      <w:t>no.</w:t>
                    </w:r>
                    <w:r>
                      <w:rPr>
                        <w:spacing w:val="-6"/>
                      </w:rPr>
                      <w:t xml:space="preserve"> </w:t>
                    </w:r>
                    <w:r>
                      <w:t>206258/Z/17/A)</w:t>
                    </w:r>
                  </w:p>
                </w:txbxContent>
              </v:textbox>
              <w10:wrap anchorx="page" anchory="page"/>
            </v:shape>
          </w:pict>
        </mc:Fallback>
      </mc:AlternateContent>
    </w:r>
    <w:r w:rsidR="00162301">
      <w:rPr>
        <w:noProof/>
      </w:rPr>
      <mc:AlternateContent>
        <mc:Choice Requires="wps">
          <w:drawing>
            <wp:anchor distT="0" distB="0" distL="114300" distR="114300" simplePos="0" relativeHeight="251687936" behindDoc="1" locked="0" layoutInCell="1" allowOverlap="1" wp14:anchorId="56D070E0" wp14:editId="6D1A891C">
              <wp:simplePos x="0" y="0"/>
              <wp:positionH relativeFrom="page">
                <wp:posOffset>417195</wp:posOffset>
              </wp:positionH>
              <wp:positionV relativeFrom="page">
                <wp:posOffset>9267825</wp:posOffset>
              </wp:positionV>
              <wp:extent cx="3195320" cy="52768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532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86057" w14:textId="77777777" w:rsidR="00181EFE" w:rsidRDefault="00710FEC" w:rsidP="007A2C8A">
                          <w:r>
                            <w:t>Disclaimer</w:t>
                          </w:r>
                        </w:p>
                        <w:p w14:paraId="58E4B74E" w14:textId="77777777" w:rsidR="00181EFE" w:rsidRDefault="00710FEC" w:rsidP="007A2C8A">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70E0" id="Text Box 35" o:spid="_x0000_s1029" type="#_x0000_t202" style="position:absolute;margin-left:32.85pt;margin-top:729.75pt;width:251.6pt;height:41.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" filled="f" stroked="f">
              <v:textbox inset="0,0,0,0">
                <w:txbxContent>
                  <w:p w14:paraId="26886057" w14:textId="77777777" w:rsidR="00181EFE" w:rsidRDefault="00710FEC" w:rsidP="007A2C8A">
                    <w:r>
                      <w:t>Disclaimer</w:t>
                    </w:r>
                  </w:p>
                  <w:p w14:paraId="58E4B74E" w14:textId="77777777" w:rsidR="00181EFE" w:rsidRDefault="00710FEC" w:rsidP="007A2C8A">
                    <w:r>
                      <w:t>Any</w:t>
                    </w:r>
                    <w:r>
                      <w:rPr>
                        <w:spacing w:val="-10"/>
                      </w:rPr>
                      <w:t xml:space="preserve"> </w:t>
                    </w:r>
                    <w:r>
                      <w:t>opinions,</w:t>
                    </w:r>
                    <w:r>
                      <w:rPr>
                        <w:spacing w:val="-10"/>
                      </w:rPr>
                      <w:t xml:space="preserve"> </w:t>
                    </w:r>
                    <w:r>
                      <w:t>findings</w:t>
                    </w:r>
                    <w:r>
                      <w:rPr>
                        <w:spacing w:val="-9"/>
                      </w:rPr>
                      <w:t xml:space="preserve"> </w:t>
                    </w:r>
                    <w:r>
                      <w:t>and</w:t>
                    </w:r>
                    <w:r>
                      <w:rPr>
                        <w:spacing w:val="-10"/>
                      </w:rPr>
                      <w:t xml:space="preserve"> </w:t>
                    </w:r>
                    <w:r>
                      <w:t>conclusions</w:t>
                    </w:r>
                    <w:r>
                      <w:rPr>
                        <w:spacing w:val="-9"/>
                      </w:rPr>
                      <w:t xml:space="preserve"> </w:t>
                    </w:r>
                    <w:r>
                      <w:t>or</w:t>
                    </w:r>
                    <w:r>
                      <w:rPr>
                        <w:spacing w:val="-10"/>
                      </w:rPr>
                      <w:t xml:space="preserve"> </w:t>
                    </w:r>
                    <w:r>
                      <w:t>recommendations</w:t>
                    </w:r>
                    <w:r>
                      <w:rPr>
                        <w:spacing w:val="-9"/>
                      </w:rPr>
                      <w:t xml:space="preserve"> </w:t>
                    </w:r>
                    <w:r>
                      <w:t>expressed</w:t>
                    </w:r>
                    <w:r>
                      <w:rPr>
                        <w:spacing w:val="-42"/>
                      </w:rPr>
                      <w:t xml:space="preserve"> </w:t>
                    </w:r>
                    <w:r>
                      <w:t>in</w:t>
                    </w:r>
                    <w:r>
                      <w:rPr>
                        <w:spacing w:val="-10"/>
                      </w:rPr>
                      <w:t xml:space="preserve"> </w:t>
                    </w:r>
                    <w:r>
                      <w:t>this</w:t>
                    </w:r>
                    <w:r>
                      <w:rPr>
                        <w:spacing w:val="-10"/>
                      </w:rPr>
                      <w:t xml:space="preserve"> </w:t>
                    </w:r>
                    <w:r>
                      <w:t>material</w:t>
                    </w:r>
                    <w:r>
                      <w:rPr>
                        <w:spacing w:val="-9"/>
                      </w:rPr>
                      <w:t xml:space="preserve"> </w:t>
                    </w:r>
                    <w:r>
                      <w:t>are</w:t>
                    </w:r>
                    <w:r>
                      <w:rPr>
                        <w:spacing w:val="-10"/>
                      </w:rPr>
                      <w:t xml:space="preserve"> </w:t>
                    </w:r>
                    <w:r>
                      <w:t>those</w:t>
                    </w:r>
                    <w:r>
                      <w:rPr>
                        <w:spacing w:val="-9"/>
                      </w:rPr>
                      <w:t xml:space="preserve"> </w:t>
                    </w:r>
                    <w:r>
                      <w:t>of</w:t>
                    </w:r>
                    <w:r>
                      <w:rPr>
                        <w:spacing w:val="-10"/>
                      </w:rPr>
                      <w:t xml:space="preserve"> </w:t>
                    </w:r>
                    <w:r>
                      <w:t>the</w:t>
                    </w:r>
                    <w:r>
                      <w:rPr>
                        <w:spacing w:val="-9"/>
                      </w:rPr>
                      <w:t xml:space="preserve"> </w:t>
                    </w:r>
                    <w:r>
                      <w:t>author(s)</w:t>
                    </w:r>
                    <w:r>
                      <w:rPr>
                        <w:spacing w:val="-10"/>
                      </w:rPr>
                      <w:t xml:space="preserve"> </w:t>
                    </w:r>
                    <w:r>
                      <w:t>and</w:t>
                    </w:r>
                    <w:r>
                      <w:rPr>
                        <w:spacing w:val="-10"/>
                      </w:rPr>
                      <w:t xml:space="preserve"> </w:t>
                    </w:r>
                    <w:r>
                      <w:t>do</w:t>
                    </w:r>
                    <w:r>
                      <w:rPr>
                        <w:spacing w:val="-9"/>
                      </w:rPr>
                      <w:t xml:space="preserve"> </w:t>
                    </w:r>
                    <w:r>
                      <w:t>not</w:t>
                    </w:r>
                    <w:r>
                      <w:rPr>
                        <w:spacing w:val="-10"/>
                      </w:rPr>
                      <w:t xml:space="preserve"> </w:t>
                    </w:r>
                    <w:r>
                      <w:t>necessarily</w:t>
                    </w:r>
                    <w:r>
                      <w:rPr>
                        <w:spacing w:val="-9"/>
                      </w:rPr>
                      <w:t xml:space="preserve"> </w:t>
                    </w:r>
                    <w:r>
                      <w:t>reflect</w:t>
                    </w:r>
                    <w:r>
                      <w:rPr>
                        <w:spacing w:val="1"/>
                      </w:rPr>
                      <w:t xml:space="preserve"> </w:t>
                    </w:r>
                    <w:r>
                      <w:rPr>
                        <w:w w:val="95"/>
                      </w:rPr>
                      <w:t>the</w:t>
                    </w:r>
                    <w:r>
                      <w:rPr>
                        <w:spacing w:val="-2"/>
                        <w:w w:val="95"/>
                      </w:rPr>
                      <w:t xml:space="preserve"> </w:t>
                    </w:r>
                    <w:r>
                      <w:rPr>
                        <w:w w:val="95"/>
                      </w:rPr>
                      <w:t>view</w:t>
                    </w:r>
                    <w:r>
                      <w:rPr>
                        <w:spacing w:val="-1"/>
                        <w:w w:val="95"/>
                      </w:rPr>
                      <w:t xml:space="preserve"> </w:t>
                    </w:r>
                    <w:r>
                      <w:rPr>
                        <w:w w:val="95"/>
                      </w:rPr>
                      <w:t>of</w:t>
                    </w:r>
                    <w:r>
                      <w:rPr>
                        <w:spacing w:val="-1"/>
                        <w:w w:val="95"/>
                      </w:rPr>
                      <w:t xml:space="preserve"> </w:t>
                    </w:r>
                    <w:r>
                      <w:rPr>
                        <w:w w:val="95"/>
                      </w:rPr>
                      <w:t>NSF,</w:t>
                    </w:r>
                    <w:r>
                      <w:rPr>
                        <w:spacing w:val="-2"/>
                        <w:w w:val="95"/>
                      </w:rPr>
                      <w:t xml:space="preserve"> </w:t>
                    </w:r>
                    <w:r>
                      <w:rPr>
                        <w:w w:val="95"/>
                      </w:rPr>
                      <w:t>Wellcome,</w:t>
                    </w:r>
                    <w:r>
                      <w:rPr>
                        <w:spacing w:val="-1"/>
                        <w:w w:val="95"/>
                      </w:rPr>
                      <w:t xml:space="preserve"> </w:t>
                    </w:r>
                    <w:r>
                      <w:rPr>
                        <w:w w:val="95"/>
                      </w:rPr>
                      <w:t>or</w:t>
                    </w:r>
                    <w:r>
                      <w:rPr>
                        <w:spacing w:val="-1"/>
                        <w:w w:val="95"/>
                      </w:rPr>
                      <w:t xml:space="preserve"> </w:t>
                    </w:r>
                    <w:r>
                      <w:rPr>
                        <w:w w:val="95"/>
                      </w:rPr>
                      <w:t>ESRC.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90D64" w14:textId="77777777" w:rsidR="00781963" w:rsidRDefault="00710FEC" w:rsidP="007A2C8A">
      <w:r>
        <w:separator/>
      </w:r>
    </w:p>
  </w:footnote>
  <w:footnote w:type="continuationSeparator" w:id="0">
    <w:p w14:paraId="23239692" w14:textId="77777777" w:rsidR="00781963" w:rsidRDefault="00710FEC" w:rsidP="007A2C8A">
      <w:r>
        <w:continuationSeparator/>
      </w:r>
    </w:p>
  </w:footnote>
  <w:footnote w:id="1">
    <w:p w14:paraId="0EC39614" w14:textId="0B4F39DF" w:rsidR="000A6A66" w:rsidRPr="000A6A66" w:rsidRDefault="000A6A66">
      <w:pPr>
        <w:pStyle w:val="FootnoteText"/>
        <w:rPr>
          <w:lang w:val="en-GB"/>
        </w:rPr>
      </w:pPr>
      <w:r>
        <w:rPr>
          <w:rStyle w:val="FootnoteReference"/>
        </w:rPr>
        <w:footnoteRef/>
      </w:r>
      <w:r>
        <w:t xml:space="preserve"> </w:t>
      </w:r>
      <w:r w:rsidR="00B66C3E">
        <w:t xml:space="preserve">We use the term ‘minoritised’ as a shorthand for individuals and communities who are minoritised by dominant culture/society. Using ‘minoritised’ rather than ‘minority’ puts the emphasis on the systemic issues and structures that are failing to sufficiently </w:t>
      </w:r>
      <w:proofErr w:type="spellStart"/>
      <w:r w:rsidR="00B66C3E">
        <w:t>recognise</w:t>
      </w:r>
      <w:proofErr w:type="spellEnd"/>
      <w:r w:rsidR="00B66C3E">
        <w:t xml:space="preserve">, support and value some people. People can be minoritised within a particular society depending on their race/ethnicity, gender, socioeconomic background, dis/ability, </w:t>
      </w:r>
      <w:proofErr w:type="gramStart"/>
      <w:r w:rsidR="00B66C3E">
        <w:t>sexuality</w:t>
      </w:r>
      <w:proofErr w:type="gramEnd"/>
      <w:r w:rsidR="00B66C3E">
        <w:t xml:space="preserve"> and other social axes. We acknowledge that labels are always imperfect and provisional and can vary in meaning and interpretation over time and between contexts, e.g., internationally, across different professional sectors, communities and between researchers, </w:t>
      </w:r>
      <w:proofErr w:type="gramStart"/>
      <w:r w:rsidR="00B66C3E">
        <w:t>practitioners</w:t>
      </w:r>
      <w:proofErr w:type="gramEnd"/>
      <w:r w:rsidR="00B66C3E">
        <w:t xml:space="preserve"> and young people.</w:t>
      </w:r>
    </w:p>
  </w:footnote>
  <w:footnote w:id="2">
    <w:p w14:paraId="229C0949" w14:textId="3FA09418" w:rsidR="00484ED1" w:rsidRPr="00484ED1" w:rsidRDefault="00484ED1" w:rsidP="006A25FA">
      <w:pPr>
        <w:pStyle w:val="FootnoteText"/>
        <w:rPr>
          <w:lang w:val="en-GB"/>
        </w:rPr>
      </w:pPr>
      <w:r>
        <w:rPr>
          <w:rStyle w:val="FootnoteReference"/>
        </w:rPr>
        <w:footnoteRef/>
      </w:r>
      <w:r>
        <w:t xml:space="preserve"> </w:t>
      </w:r>
      <w:r w:rsidR="006A25FA" w:rsidRPr="006A25FA">
        <w:rPr>
          <w:lang w:val="en-GB"/>
        </w:rPr>
        <w:t>In England, students are often taught in attainment-based groups,</w:t>
      </w:r>
      <w:r w:rsidR="006A25FA">
        <w:rPr>
          <w:lang w:val="en-GB"/>
        </w:rPr>
        <w:t xml:space="preserve"> </w:t>
      </w:r>
      <w:r w:rsidR="006A25FA" w:rsidRPr="006A25FA">
        <w:rPr>
          <w:lang w:val="en-GB"/>
        </w:rPr>
        <w:t>called sets. Top sets are groups composed of the highest attaining</w:t>
      </w:r>
      <w:r w:rsidR="006A25FA">
        <w:rPr>
          <w:lang w:val="en-GB"/>
        </w:rPr>
        <w:t xml:space="preserve"> </w:t>
      </w:r>
      <w:r w:rsidR="006A25FA" w:rsidRPr="006A25FA">
        <w:rPr>
          <w:lang w:val="en-GB"/>
        </w:rPr>
        <w:t>students in their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7A27" w14:textId="4FC33F96" w:rsidR="00181EFE" w:rsidRPr="00236D39" w:rsidRDefault="00181EFE" w:rsidP="007A2C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D7E6" w14:textId="701B05E5" w:rsidR="00181EFE" w:rsidRDefault="00181EFE" w:rsidP="007A2C8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1AE67" w14:textId="11420C07" w:rsidR="00181EFE" w:rsidRDefault="00162301" w:rsidP="007A2C8A">
    <w:pPr>
      <w:pStyle w:val="BodyText"/>
      <w:rPr>
        <w:sz w:val="20"/>
      </w:rPr>
    </w:pPr>
    <w:r>
      <w:rPr>
        <w:noProof/>
      </w:rPr>
      <mc:AlternateContent>
        <mc:Choice Requires="wps">
          <w:drawing>
            <wp:anchor distT="0" distB="0" distL="114300" distR="114300" simplePos="0" relativeHeight="251681792" behindDoc="1" locked="0" layoutInCell="1" allowOverlap="1" wp14:anchorId="43A5D620" wp14:editId="66CE3E89">
              <wp:simplePos x="0" y="0"/>
              <wp:positionH relativeFrom="page">
                <wp:posOffset>419100</wp:posOffset>
              </wp:positionH>
              <wp:positionV relativeFrom="page">
                <wp:posOffset>443230</wp:posOffset>
              </wp:positionV>
              <wp:extent cx="2641600" cy="26416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454BD" w14:textId="77777777" w:rsidR="00181EFE" w:rsidRDefault="00710FEC" w:rsidP="007A2C8A">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5D620" id="_x0000_t202" coordsize="21600,21600" o:spt="202" path="m,l,21600r21600,l21600,xe">
              <v:stroke joinstyle="miter"/>
              <v:path gradientshapeok="t" o:connecttype="rect"/>
            </v:shapetype>
            <v:shape id="Text Box 39" o:spid="_x0000_s1026" type="#_x0000_t202" style="position:absolute;margin-left:33pt;margin-top:34.9pt;width:208pt;height:20.8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" filled="f" stroked="f">
              <v:textbox inset="0,0,0,0">
                <w:txbxContent>
                  <w:p w14:paraId="7CF454BD" w14:textId="77777777" w:rsidR="00181EFE" w:rsidRDefault="00710FEC" w:rsidP="007A2C8A">
                    <w:r>
                      <w:rPr>
                        <w:shd w:val="clear" w:color="auto" w:fill="006885"/>
                      </w:rPr>
                      <w:t xml:space="preserve"> </w:t>
                    </w:r>
                    <w:r>
                      <w:rPr>
                        <w:spacing w:val="-65"/>
                        <w:shd w:val="clear" w:color="auto" w:fill="006885"/>
                      </w:rPr>
                      <w:t xml:space="preserve"> </w:t>
                    </w:r>
                    <w:r>
                      <w:rPr>
                        <w:spacing w:val="-5"/>
                        <w:w w:val="105"/>
                        <w:shd w:val="clear" w:color="auto" w:fill="006885"/>
                      </w:rPr>
                      <w:t>About</w:t>
                    </w:r>
                    <w:r>
                      <w:rPr>
                        <w:spacing w:val="-19"/>
                        <w:w w:val="105"/>
                        <w:shd w:val="clear" w:color="auto" w:fill="006885"/>
                      </w:rPr>
                      <w:t xml:space="preserve"> </w:t>
                    </w:r>
                    <w:r>
                      <w:rPr>
                        <w:spacing w:val="-5"/>
                        <w:w w:val="105"/>
                        <w:shd w:val="clear" w:color="auto" w:fill="006885"/>
                      </w:rPr>
                      <w:t>the</w:t>
                    </w:r>
                    <w:r>
                      <w:rPr>
                        <w:spacing w:val="-18"/>
                        <w:w w:val="105"/>
                        <w:shd w:val="clear" w:color="auto" w:fill="006885"/>
                      </w:rPr>
                      <w:t xml:space="preserve"> </w:t>
                    </w:r>
                    <w:r>
                      <w:rPr>
                        <w:w w:val="105"/>
                        <w:shd w:val="clear" w:color="auto" w:fill="006885"/>
                      </w:rPr>
                      <w:t>YESTEM</w:t>
                    </w:r>
                    <w:r>
                      <w:rPr>
                        <w:spacing w:val="-18"/>
                        <w:w w:val="105"/>
                        <w:shd w:val="clear" w:color="auto" w:fill="006885"/>
                      </w:rPr>
                      <w:t xml:space="preserve"> </w:t>
                    </w:r>
                    <w:r>
                      <w:rPr>
                        <w:w w:val="105"/>
                        <w:shd w:val="clear" w:color="auto" w:fill="006885"/>
                      </w:rPr>
                      <w:t>project</w:t>
                    </w:r>
                    <w:r>
                      <w:rPr>
                        <w:spacing w:val="43"/>
                        <w:shd w:val="clear" w:color="auto" w:fill="006885"/>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7CC3"/>
    <w:multiLevelType w:val="hybridMultilevel"/>
    <w:tmpl w:val="1ECAA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B4B28"/>
    <w:multiLevelType w:val="hybridMultilevel"/>
    <w:tmpl w:val="FCF0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671D05"/>
    <w:multiLevelType w:val="hybridMultilevel"/>
    <w:tmpl w:val="035C5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4B7968"/>
    <w:multiLevelType w:val="hybridMultilevel"/>
    <w:tmpl w:val="9DAAF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32A05"/>
    <w:multiLevelType w:val="hybridMultilevel"/>
    <w:tmpl w:val="1D8E1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F4C55"/>
    <w:multiLevelType w:val="hybridMultilevel"/>
    <w:tmpl w:val="5BB49A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91E556C"/>
    <w:multiLevelType w:val="hybridMultilevel"/>
    <w:tmpl w:val="ADE4A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D51F4B"/>
    <w:multiLevelType w:val="hybridMultilevel"/>
    <w:tmpl w:val="7520C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E74660"/>
    <w:multiLevelType w:val="hybridMultilevel"/>
    <w:tmpl w:val="43846FEA"/>
    <w:lvl w:ilvl="0" w:tplc="CF348FC8">
      <w:numFmt w:val="bullet"/>
      <w:lvlText w:val="•"/>
      <w:lvlJc w:val="left"/>
      <w:pPr>
        <w:ind w:left="364" w:hanging="165"/>
      </w:pPr>
      <w:rPr>
        <w:rFonts w:hint="default"/>
        <w:w w:val="142"/>
        <w:lang w:val="en-US" w:eastAsia="en-US" w:bidi="ar-SA"/>
      </w:rPr>
    </w:lvl>
    <w:lvl w:ilvl="1" w:tplc="72FC8F1E">
      <w:numFmt w:val="bullet"/>
      <w:lvlText w:val="•"/>
      <w:lvlJc w:val="left"/>
      <w:pPr>
        <w:ind w:left="597" w:hanging="227"/>
      </w:pPr>
      <w:rPr>
        <w:rFonts w:ascii="Arial MT" w:eastAsia="Arial MT" w:hAnsi="Arial MT" w:cs="Arial MT" w:hint="default"/>
        <w:color w:val="FFFFFF"/>
        <w:w w:val="142"/>
        <w:sz w:val="22"/>
        <w:szCs w:val="22"/>
        <w:lang w:val="en-US" w:eastAsia="en-US" w:bidi="ar-SA"/>
      </w:rPr>
    </w:lvl>
    <w:lvl w:ilvl="2" w:tplc="D5000378">
      <w:numFmt w:val="bullet"/>
      <w:lvlText w:val="•"/>
      <w:lvlJc w:val="left"/>
      <w:pPr>
        <w:ind w:left="1121" w:hanging="227"/>
      </w:pPr>
      <w:rPr>
        <w:rFonts w:hint="default"/>
        <w:lang w:val="en-US" w:eastAsia="en-US" w:bidi="ar-SA"/>
      </w:rPr>
    </w:lvl>
    <w:lvl w:ilvl="3" w:tplc="610448C0">
      <w:numFmt w:val="bullet"/>
      <w:lvlText w:val="•"/>
      <w:lvlJc w:val="left"/>
      <w:pPr>
        <w:ind w:left="1642" w:hanging="227"/>
      </w:pPr>
      <w:rPr>
        <w:rFonts w:hint="default"/>
        <w:lang w:val="en-US" w:eastAsia="en-US" w:bidi="ar-SA"/>
      </w:rPr>
    </w:lvl>
    <w:lvl w:ilvl="4" w:tplc="65D89FA6">
      <w:numFmt w:val="bullet"/>
      <w:lvlText w:val="•"/>
      <w:lvlJc w:val="left"/>
      <w:pPr>
        <w:ind w:left="2163" w:hanging="227"/>
      </w:pPr>
      <w:rPr>
        <w:rFonts w:hint="default"/>
        <w:lang w:val="en-US" w:eastAsia="en-US" w:bidi="ar-SA"/>
      </w:rPr>
    </w:lvl>
    <w:lvl w:ilvl="5" w:tplc="2E1A0014">
      <w:numFmt w:val="bullet"/>
      <w:lvlText w:val="•"/>
      <w:lvlJc w:val="left"/>
      <w:pPr>
        <w:ind w:left="2684" w:hanging="227"/>
      </w:pPr>
      <w:rPr>
        <w:rFonts w:hint="default"/>
        <w:lang w:val="en-US" w:eastAsia="en-US" w:bidi="ar-SA"/>
      </w:rPr>
    </w:lvl>
    <w:lvl w:ilvl="6" w:tplc="72CEAB40">
      <w:numFmt w:val="bullet"/>
      <w:lvlText w:val="•"/>
      <w:lvlJc w:val="left"/>
      <w:pPr>
        <w:ind w:left="3205" w:hanging="227"/>
      </w:pPr>
      <w:rPr>
        <w:rFonts w:hint="default"/>
        <w:lang w:val="en-US" w:eastAsia="en-US" w:bidi="ar-SA"/>
      </w:rPr>
    </w:lvl>
    <w:lvl w:ilvl="7" w:tplc="308A73D2">
      <w:numFmt w:val="bullet"/>
      <w:lvlText w:val="•"/>
      <w:lvlJc w:val="left"/>
      <w:pPr>
        <w:ind w:left="3726" w:hanging="227"/>
      </w:pPr>
      <w:rPr>
        <w:rFonts w:hint="default"/>
        <w:lang w:val="en-US" w:eastAsia="en-US" w:bidi="ar-SA"/>
      </w:rPr>
    </w:lvl>
    <w:lvl w:ilvl="8" w:tplc="BB9835EE">
      <w:numFmt w:val="bullet"/>
      <w:lvlText w:val="•"/>
      <w:lvlJc w:val="left"/>
      <w:pPr>
        <w:ind w:left="4247" w:hanging="227"/>
      </w:pPr>
      <w:rPr>
        <w:rFonts w:hint="default"/>
        <w:lang w:val="en-US" w:eastAsia="en-US" w:bidi="ar-SA"/>
      </w:rPr>
    </w:lvl>
  </w:abstractNum>
  <w:abstractNum w:abstractNumId="9" w15:restartNumberingAfterBreak="0">
    <w:nsid w:val="20550434"/>
    <w:multiLevelType w:val="hybridMultilevel"/>
    <w:tmpl w:val="CE564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C9501B"/>
    <w:multiLevelType w:val="hybridMultilevel"/>
    <w:tmpl w:val="DB70D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10A41"/>
    <w:multiLevelType w:val="hybridMultilevel"/>
    <w:tmpl w:val="E87C7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FA6E00"/>
    <w:multiLevelType w:val="hybridMultilevel"/>
    <w:tmpl w:val="A826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AB633E"/>
    <w:multiLevelType w:val="hybridMultilevel"/>
    <w:tmpl w:val="F6E42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40C3028"/>
    <w:multiLevelType w:val="hybridMultilevel"/>
    <w:tmpl w:val="33F4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4496AC5"/>
    <w:multiLevelType w:val="hybridMultilevel"/>
    <w:tmpl w:val="C56C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6552EA"/>
    <w:multiLevelType w:val="hybridMultilevel"/>
    <w:tmpl w:val="6A1A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825726"/>
    <w:multiLevelType w:val="hybridMultilevel"/>
    <w:tmpl w:val="38C2E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17644C"/>
    <w:multiLevelType w:val="hybridMultilevel"/>
    <w:tmpl w:val="ED1E4E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104E0B"/>
    <w:multiLevelType w:val="hybridMultilevel"/>
    <w:tmpl w:val="8C32DCCC"/>
    <w:lvl w:ilvl="0" w:tplc="32FE8FE2">
      <w:numFmt w:val="bullet"/>
      <w:lvlText w:val="•"/>
      <w:lvlJc w:val="left"/>
      <w:pPr>
        <w:ind w:left="497" w:hanging="227"/>
      </w:pPr>
      <w:rPr>
        <w:rFonts w:ascii="Arial MT" w:eastAsia="Arial MT" w:hAnsi="Arial MT" w:cs="Arial MT" w:hint="default"/>
        <w:color w:val="FFFFFF"/>
        <w:w w:val="142"/>
        <w:sz w:val="22"/>
        <w:szCs w:val="22"/>
        <w:lang w:val="en-US" w:eastAsia="en-US" w:bidi="ar-SA"/>
      </w:rPr>
    </w:lvl>
    <w:lvl w:ilvl="1" w:tplc="3384B8FA">
      <w:numFmt w:val="bullet"/>
      <w:lvlText w:val="•"/>
      <w:lvlJc w:val="left"/>
      <w:pPr>
        <w:ind w:left="1005" w:hanging="227"/>
      </w:pPr>
      <w:rPr>
        <w:rFonts w:hint="default"/>
        <w:lang w:val="en-US" w:eastAsia="en-US" w:bidi="ar-SA"/>
      </w:rPr>
    </w:lvl>
    <w:lvl w:ilvl="2" w:tplc="E2D81128">
      <w:numFmt w:val="bullet"/>
      <w:lvlText w:val="•"/>
      <w:lvlJc w:val="left"/>
      <w:pPr>
        <w:ind w:left="1511" w:hanging="227"/>
      </w:pPr>
      <w:rPr>
        <w:rFonts w:hint="default"/>
        <w:lang w:val="en-US" w:eastAsia="en-US" w:bidi="ar-SA"/>
      </w:rPr>
    </w:lvl>
    <w:lvl w:ilvl="3" w:tplc="A32C691C">
      <w:numFmt w:val="bullet"/>
      <w:lvlText w:val="•"/>
      <w:lvlJc w:val="left"/>
      <w:pPr>
        <w:ind w:left="2016" w:hanging="227"/>
      </w:pPr>
      <w:rPr>
        <w:rFonts w:hint="default"/>
        <w:lang w:val="en-US" w:eastAsia="en-US" w:bidi="ar-SA"/>
      </w:rPr>
    </w:lvl>
    <w:lvl w:ilvl="4" w:tplc="D910ECCA">
      <w:numFmt w:val="bullet"/>
      <w:lvlText w:val="•"/>
      <w:lvlJc w:val="left"/>
      <w:pPr>
        <w:ind w:left="2522" w:hanging="227"/>
      </w:pPr>
      <w:rPr>
        <w:rFonts w:hint="default"/>
        <w:lang w:val="en-US" w:eastAsia="en-US" w:bidi="ar-SA"/>
      </w:rPr>
    </w:lvl>
    <w:lvl w:ilvl="5" w:tplc="B98E3392">
      <w:numFmt w:val="bullet"/>
      <w:lvlText w:val="•"/>
      <w:lvlJc w:val="left"/>
      <w:pPr>
        <w:ind w:left="3027" w:hanging="227"/>
      </w:pPr>
      <w:rPr>
        <w:rFonts w:hint="default"/>
        <w:lang w:val="en-US" w:eastAsia="en-US" w:bidi="ar-SA"/>
      </w:rPr>
    </w:lvl>
    <w:lvl w:ilvl="6" w:tplc="F3E2EFF8">
      <w:numFmt w:val="bullet"/>
      <w:lvlText w:val="•"/>
      <w:lvlJc w:val="left"/>
      <w:pPr>
        <w:ind w:left="3533" w:hanging="227"/>
      </w:pPr>
      <w:rPr>
        <w:rFonts w:hint="default"/>
        <w:lang w:val="en-US" w:eastAsia="en-US" w:bidi="ar-SA"/>
      </w:rPr>
    </w:lvl>
    <w:lvl w:ilvl="7" w:tplc="87042D00">
      <w:numFmt w:val="bullet"/>
      <w:lvlText w:val="•"/>
      <w:lvlJc w:val="left"/>
      <w:pPr>
        <w:ind w:left="4038" w:hanging="227"/>
      </w:pPr>
      <w:rPr>
        <w:rFonts w:hint="default"/>
        <w:lang w:val="en-US" w:eastAsia="en-US" w:bidi="ar-SA"/>
      </w:rPr>
    </w:lvl>
    <w:lvl w:ilvl="8" w:tplc="CCD48DB0">
      <w:numFmt w:val="bullet"/>
      <w:lvlText w:val="•"/>
      <w:lvlJc w:val="left"/>
      <w:pPr>
        <w:ind w:left="4544" w:hanging="227"/>
      </w:pPr>
      <w:rPr>
        <w:rFonts w:hint="default"/>
        <w:lang w:val="en-US" w:eastAsia="en-US" w:bidi="ar-SA"/>
      </w:rPr>
    </w:lvl>
  </w:abstractNum>
  <w:abstractNum w:abstractNumId="20" w15:restartNumberingAfterBreak="0">
    <w:nsid w:val="67823365"/>
    <w:multiLevelType w:val="hybridMultilevel"/>
    <w:tmpl w:val="F362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900BC3"/>
    <w:multiLevelType w:val="hybridMultilevel"/>
    <w:tmpl w:val="EBB62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E40425"/>
    <w:multiLevelType w:val="hybridMultilevel"/>
    <w:tmpl w:val="73645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0723C8"/>
    <w:multiLevelType w:val="hybridMultilevel"/>
    <w:tmpl w:val="AF0A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875AAA"/>
    <w:multiLevelType w:val="hybridMultilevel"/>
    <w:tmpl w:val="C8063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0934820">
    <w:abstractNumId w:val="19"/>
  </w:num>
  <w:num w:numId="2" w16cid:durableId="14500654">
    <w:abstractNumId w:val="8"/>
  </w:num>
  <w:num w:numId="3" w16cid:durableId="948586230">
    <w:abstractNumId w:val="3"/>
  </w:num>
  <w:num w:numId="4" w16cid:durableId="1569070607">
    <w:abstractNumId w:val="17"/>
  </w:num>
  <w:num w:numId="5" w16cid:durableId="604970009">
    <w:abstractNumId w:val="7"/>
  </w:num>
  <w:num w:numId="6" w16cid:durableId="651569330">
    <w:abstractNumId w:val="0"/>
  </w:num>
  <w:num w:numId="7" w16cid:durableId="2007323923">
    <w:abstractNumId w:val="23"/>
  </w:num>
  <w:num w:numId="8" w16cid:durableId="989407383">
    <w:abstractNumId w:val="22"/>
  </w:num>
  <w:num w:numId="9" w16cid:durableId="1305812421">
    <w:abstractNumId w:val="13"/>
  </w:num>
  <w:num w:numId="10" w16cid:durableId="772941513">
    <w:abstractNumId w:val="6"/>
  </w:num>
  <w:num w:numId="11" w16cid:durableId="203561869">
    <w:abstractNumId w:val="9"/>
  </w:num>
  <w:num w:numId="12" w16cid:durableId="443505159">
    <w:abstractNumId w:val="5"/>
  </w:num>
  <w:num w:numId="13" w16cid:durableId="964317052">
    <w:abstractNumId w:val="2"/>
  </w:num>
  <w:num w:numId="14" w16cid:durableId="990251772">
    <w:abstractNumId w:val="10"/>
  </w:num>
  <w:num w:numId="15" w16cid:durableId="1511333567">
    <w:abstractNumId w:val="18"/>
  </w:num>
  <w:num w:numId="16" w16cid:durableId="1738825155">
    <w:abstractNumId w:val="14"/>
  </w:num>
  <w:num w:numId="17" w16cid:durableId="1616407327">
    <w:abstractNumId w:val="16"/>
  </w:num>
  <w:num w:numId="18" w16cid:durableId="290281519">
    <w:abstractNumId w:val="15"/>
  </w:num>
  <w:num w:numId="19" w16cid:durableId="706762141">
    <w:abstractNumId w:val="11"/>
  </w:num>
  <w:num w:numId="20" w16cid:durableId="2133740378">
    <w:abstractNumId w:val="24"/>
  </w:num>
  <w:num w:numId="21" w16cid:durableId="1104614000">
    <w:abstractNumId w:val="1"/>
  </w:num>
  <w:num w:numId="22" w16cid:durableId="600114014">
    <w:abstractNumId w:val="20"/>
  </w:num>
  <w:num w:numId="23" w16cid:durableId="1354653383">
    <w:abstractNumId w:val="12"/>
  </w:num>
  <w:num w:numId="24" w16cid:durableId="771975281">
    <w:abstractNumId w:val="4"/>
  </w:num>
  <w:num w:numId="25" w16cid:durableId="13614716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FE"/>
    <w:rsid w:val="00001F19"/>
    <w:rsid w:val="00017112"/>
    <w:rsid w:val="00041C72"/>
    <w:rsid w:val="00057190"/>
    <w:rsid w:val="000929F5"/>
    <w:rsid w:val="000A6A66"/>
    <w:rsid w:val="000C2E3A"/>
    <w:rsid w:val="000E27A9"/>
    <w:rsid w:val="00103FFA"/>
    <w:rsid w:val="001515C7"/>
    <w:rsid w:val="00162301"/>
    <w:rsid w:val="0018098E"/>
    <w:rsid w:val="00181EFE"/>
    <w:rsid w:val="0018428D"/>
    <w:rsid w:val="00196518"/>
    <w:rsid w:val="001B121A"/>
    <w:rsid w:val="00224200"/>
    <w:rsid w:val="00236D39"/>
    <w:rsid w:val="00311F4F"/>
    <w:rsid w:val="00314450"/>
    <w:rsid w:val="00314D31"/>
    <w:rsid w:val="0034002C"/>
    <w:rsid w:val="003666DE"/>
    <w:rsid w:val="003957B6"/>
    <w:rsid w:val="003A79B1"/>
    <w:rsid w:val="003B0B85"/>
    <w:rsid w:val="003C1C2E"/>
    <w:rsid w:val="003C4652"/>
    <w:rsid w:val="003D2AAA"/>
    <w:rsid w:val="004048D7"/>
    <w:rsid w:val="00416242"/>
    <w:rsid w:val="004656BE"/>
    <w:rsid w:val="00484ED1"/>
    <w:rsid w:val="004A5D5C"/>
    <w:rsid w:val="00535311"/>
    <w:rsid w:val="00536E99"/>
    <w:rsid w:val="005754BD"/>
    <w:rsid w:val="00596BF3"/>
    <w:rsid w:val="005E53BA"/>
    <w:rsid w:val="00602645"/>
    <w:rsid w:val="00624215"/>
    <w:rsid w:val="00636A89"/>
    <w:rsid w:val="00677919"/>
    <w:rsid w:val="006900A1"/>
    <w:rsid w:val="00690F81"/>
    <w:rsid w:val="006A234C"/>
    <w:rsid w:val="006A25FA"/>
    <w:rsid w:val="00710FEC"/>
    <w:rsid w:val="007435C8"/>
    <w:rsid w:val="00772041"/>
    <w:rsid w:val="0077521F"/>
    <w:rsid w:val="00781963"/>
    <w:rsid w:val="007A2C8A"/>
    <w:rsid w:val="007F1EFC"/>
    <w:rsid w:val="007F4307"/>
    <w:rsid w:val="008363A2"/>
    <w:rsid w:val="008670E0"/>
    <w:rsid w:val="00877F9C"/>
    <w:rsid w:val="00894355"/>
    <w:rsid w:val="008E1BC0"/>
    <w:rsid w:val="00970E30"/>
    <w:rsid w:val="00983A23"/>
    <w:rsid w:val="00986547"/>
    <w:rsid w:val="009B589A"/>
    <w:rsid w:val="009C4ECC"/>
    <w:rsid w:val="00A02407"/>
    <w:rsid w:val="00A217A3"/>
    <w:rsid w:val="00A45BB8"/>
    <w:rsid w:val="00AA429F"/>
    <w:rsid w:val="00B5165E"/>
    <w:rsid w:val="00B66C3E"/>
    <w:rsid w:val="00B6712B"/>
    <w:rsid w:val="00B70031"/>
    <w:rsid w:val="00B92CA0"/>
    <w:rsid w:val="00BE2DC6"/>
    <w:rsid w:val="00BE6EEF"/>
    <w:rsid w:val="00BF1F99"/>
    <w:rsid w:val="00C05E95"/>
    <w:rsid w:val="00C36D9A"/>
    <w:rsid w:val="00CD3273"/>
    <w:rsid w:val="00D44CF4"/>
    <w:rsid w:val="00D6414D"/>
    <w:rsid w:val="00DD2147"/>
    <w:rsid w:val="00E52992"/>
    <w:rsid w:val="00E92AD8"/>
    <w:rsid w:val="00F24DDE"/>
    <w:rsid w:val="00F87D7D"/>
    <w:rsid w:val="00FC0972"/>
    <w:rsid w:val="00FC2255"/>
    <w:rsid w:val="00FD7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33272FD"/>
  <w15:docId w15:val="{563109D9-3202-4195-9212-9C8E1820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00A1"/>
    <w:pPr>
      <w:spacing w:after="80"/>
    </w:pPr>
    <w:rPr>
      <w:rFonts w:ascii="Arial" w:eastAsia="Arial MT" w:hAnsi="Arial" w:cs="Arial"/>
    </w:rPr>
  </w:style>
  <w:style w:type="paragraph" w:styleId="Heading1">
    <w:name w:val="heading 1"/>
    <w:basedOn w:val="Normal"/>
    <w:uiPriority w:val="9"/>
    <w:qFormat/>
    <w:rsid w:val="00CD3273"/>
    <w:pPr>
      <w:spacing w:before="187"/>
      <w:outlineLvl w:val="0"/>
    </w:pPr>
    <w:rPr>
      <w:b/>
      <w:w w:val="95"/>
      <w:sz w:val="28"/>
    </w:rPr>
  </w:style>
  <w:style w:type="paragraph" w:styleId="Heading2">
    <w:name w:val="heading 2"/>
    <w:basedOn w:val="Normal"/>
    <w:uiPriority w:val="9"/>
    <w:unhideWhenUsed/>
    <w:qFormat/>
    <w:rsid w:val="001B121A"/>
    <w:pPr>
      <w:spacing w:before="227"/>
      <w:outlineLvl w:val="1"/>
    </w:pPr>
    <w:rPr>
      <w:rFonts w:eastAsia="Arial"/>
      <w:b/>
      <w:bCs/>
      <w:color w:val="006885"/>
      <w:w w:val="95"/>
      <w:sz w:val="28"/>
      <w:szCs w:val="28"/>
    </w:rPr>
  </w:style>
  <w:style w:type="paragraph" w:styleId="Heading3">
    <w:name w:val="heading 3"/>
    <w:basedOn w:val="Heading2"/>
    <w:uiPriority w:val="9"/>
    <w:unhideWhenUsed/>
    <w:qFormat/>
    <w:rsid w:val="00690F81"/>
    <w:pPr>
      <w:spacing w:before="12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00" w:hanging="227"/>
    </w:pPr>
  </w:style>
  <w:style w:type="paragraph" w:customStyle="1" w:styleId="TableParagraph">
    <w:name w:val="Table Paragraph"/>
    <w:basedOn w:val="Normal"/>
    <w:uiPriority w:val="1"/>
    <w:qFormat/>
    <w:pPr>
      <w:spacing w:before="56"/>
      <w:ind w:left="113"/>
    </w:pPr>
  </w:style>
  <w:style w:type="paragraph" w:styleId="Header">
    <w:name w:val="header"/>
    <w:basedOn w:val="Normal"/>
    <w:link w:val="HeaderChar"/>
    <w:uiPriority w:val="99"/>
    <w:unhideWhenUsed/>
    <w:rsid w:val="00C36D9A"/>
    <w:pPr>
      <w:tabs>
        <w:tab w:val="center" w:pos="4513"/>
        <w:tab w:val="right" w:pos="9026"/>
      </w:tabs>
    </w:pPr>
  </w:style>
  <w:style w:type="character" w:customStyle="1" w:styleId="HeaderChar">
    <w:name w:val="Header Char"/>
    <w:basedOn w:val="DefaultParagraphFont"/>
    <w:link w:val="Header"/>
    <w:uiPriority w:val="99"/>
    <w:rsid w:val="00C36D9A"/>
    <w:rPr>
      <w:rFonts w:ascii="Arial MT" w:eastAsia="Arial MT" w:hAnsi="Arial MT" w:cs="Arial MT"/>
    </w:rPr>
  </w:style>
  <w:style w:type="paragraph" w:styleId="Footer">
    <w:name w:val="footer"/>
    <w:basedOn w:val="Normal"/>
    <w:link w:val="FooterChar"/>
    <w:uiPriority w:val="99"/>
    <w:unhideWhenUsed/>
    <w:rsid w:val="00C36D9A"/>
    <w:pPr>
      <w:tabs>
        <w:tab w:val="center" w:pos="4513"/>
        <w:tab w:val="right" w:pos="9026"/>
      </w:tabs>
    </w:pPr>
  </w:style>
  <w:style w:type="character" w:customStyle="1" w:styleId="FooterChar">
    <w:name w:val="Footer Char"/>
    <w:basedOn w:val="DefaultParagraphFont"/>
    <w:link w:val="Footer"/>
    <w:uiPriority w:val="99"/>
    <w:rsid w:val="00C36D9A"/>
    <w:rPr>
      <w:rFonts w:ascii="Arial MT" w:eastAsia="Arial MT" w:hAnsi="Arial MT" w:cs="Arial MT"/>
    </w:rPr>
  </w:style>
  <w:style w:type="paragraph" w:styleId="NoSpacing">
    <w:name w:val="No Spacing"/>
    <w:uiPriority w:val="1"/>
    <w:qFormat/>
    <w:rsid w:val="00057190"/>
    <w:pPr>
      <w:widowControl/>
      <w:autoSpaceDE/>
      <w:autoSpaceDN/>
    </w:pPr>
    <w:rPr>
      <w:lang w:val="en-GB"/>
    </w:rPr>
  </w:style>
  <w:style w:type="table" w:styleId="TableGrid">
    <w:name w:val="Table Grid"/>
    <w:basedOn w:val="TableNormal"/>
    <w:uiPriority w:val="39"/>
    <w:rsid w:val="0005719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0FEC"/>
    <w:rPr>
      <w:color w:val="0000FF" w:themeColor="hyperlink"/>
      <w:u w:val="single"/>
    </w:rPr>
  </w:style>
  <w:style w:type="character" w:styleId="UnresolvedMention">
    <w:name w:val="Unresolved Mention"/>
    <w:basedOn w:val="DefaultParagraphFont"/>
    <w:uiPriority w:val="99"/>
    <w:semiHidden/>
    <w:unhideWhenUsed/>
    <w:rsid w:val="00710FEC"/>
    <w:rPr>
      <w:color w:val="605E5C"/>
      <w:shd w:val="clear" w:color="auto" w:fill="E1DFDD"/>
    </w:rPr>
  </w:style>
  <w:style w:type="paragraph" w:styleId="FootnoteText">
    <w:name w:val="footnote text"/>
    <w:basedOn w:val="Normal"/>
    <w:link w:val="FootnoteTextChar"/>
    <w:uiPriority w:val="99"/>
    <w:unhideWhenUsed/>
    <w:rsid w:val="004A5D5C"/>
    <w:pPr>
      <w:spacing w:after="0"/>
    </w:pPr>
    <w:rPr>
      <w:sz w:val="20"/>
      <w:szCs w:val="20"/>
    </w:rPr>
  </w:style>
  <w:style w:type="character" w:customStyle="1" w:styleId="FootnoteTextChar">
    <w:name w:val="Footnote Text Char"/>
    <w:basedOn w:val="DefaultParagraphFont"/>
    <w:link w:val="FootnoteText"/>
    <w:uiPriority w:val="99"/>
    <w:rsid w:val="004A5D5C"/>
    <w:rPr>
      <w:rFonts w:ascii="Arial" w:eastAsia="Arial MT" w:hAnsi="Arial" w:cs="Arial"/>
      <w:sz w:val="20"/>
      <w:szCs w:val="20"/>
    </w:rPr>
  </w:style>
  <w:style w:type="character" w:styleId="FootnoteReference">
    <w:name w:val="footnote reference"/>
    <w:basedOn w:val="DefaultParagraphFont"/>
    <w:uiPriority w:val="99"/>
    <w:semiHidden/>
    <w:unhideWhenUsed/>
    <w:rsid w:val="004A5D5C"/>
    <w:rPr>
      <w:vertAlign w:val="superscript"/>
    </w:rPr>
  </w:style>
  <w:style w:type="paragraph" w:customStyle="1" w:styleId="Pa2">
    <w:name w:val="Pa2"/>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character" w:customStyle="1" w:styleId="A1">
    <w:name w:val="A1"/>
    <w:uiPriority w:val="99"/>
    <w:rsid w:val="000929F5"/>
    <w:rPr>
      <w:rFonts w:cs="HelveticaNeueLT Std"/>
      <w:color w:val="000000"/>
      <w:sz w:val="16"/>
      <w:szCs w:val="16"/>
    </w:rPr>
  </w:style>
  <w:style w:type="paragraph" w:customStyle="1" w:styleId="Pa1">
    <w:name w:val="Pa1"/>
    <w:basedOn w:val="Normal"/>
    <w:next w:val="Normal"/>
    <w:uiPriority w:val="99"/>
    <w:rsid w:val="000929F5"/>
    <w:pPr>
      <w:widowControl/>
      <w:adjustRightInd w:val="0"/>
      <w:spacing w:after="0" w:line="241" w:lineRule="atLeast"/>
    </w:pPr>
    <w:rPr>
      <w:rFonts w:ascii="HelveticaNeueLT Std" w:eastAsiaTheme="minorHAnsi" w:hAnsi="HelveticaNeueLT Std" w:cstheme="minorBidi"/>
      <w:sz w:val="24"/>
      <w:szCs w:val="24"/>
      <w:lang w:val="en-GB"/>
    </w:rPr>
  </w:style>
  <w:style w:type="paragraph" w:styleId="Caption">
    <w:name w:val="caption"/>
    <w:basedOn w:val="Normal"/>
    <w:next w:val="Normal"/>
    <w:uiPriority w:val="35"/>
    <w:unhideWhenUsed/>
    <w:qFormat/>
    <w:rsid w:val="005E53BA"/>
    <w:pPr>
      <w:spacing w:after="200"/>
    </w:pPr>
    <w:rPr>
      <w:i/>
      <w:iCs/>
      <w:sz w:val="18"/>
      <w:szCs w:val="18"/>
    </w:rPr>
  </w:style>
  <w:style w:type="character" w:styleId="CommentReference">
    <w:name w:val="annotation reference"/>
    <w:basedOn w:val="DefaultParagraphFont"/>
    <w:uiPriority w:val="99"/>
    <w:semiHidden/>
    <w:unhideWhenUsed/>
    <w:rsid w:val="00BE2DC6"/>
    <w:rPr>
      <w:sz w:val="16"/>
      <w:szCs w:val="16"/>
    </w:rPr>
  </w:style>
  <w:style w:type="paragraph" w:styleId="CommentText">
    <w:name w:val="annotation text"/>
    <w:basedOn w:val="Normal"/>
    <w:link w:val="CommentTextChar"/>
    <w:uiPriority w:val="99"/>
    <w:unhideWhenUsed/>
    <w:rsid w:val="00BE2DC6"/>
    <w:rPr>
      <w:sz w:val="20"/>
      <w:szCs w:val="20"/>
    </w:rPr>
  </w:style>
  <w:style w:type="character" w:customStyle="1" w:styleId="CommentTextChar">
    <w:name w:val="Comment Text Char"/>
    <w:basedOn w:val="DefaultParagraphFont"/>
    <w:link w:val="CommentText"/>
    <w:uiPriority w:val="99"/>
    <w:rsid w:val="00BE2DC6"/>
    <w:rPr>
      <w:rFonts w:ascii="Arial" w:eastAsia="Arial MT" w:hAnsi="Arial" w:cs="Arial"/>
      <w:sz w:val="20"/>
      <w:szCs w:val="20"/>
    </w:rPr>
  </w:style>
  <w:style w:type="paragraph" w:styleId="CommentSubject">
    <w:name w:val="annotation subject"/>
    <w:basedOn w:val="CommentText"/>
    <w:next w:val="CommentText"/>
    <w:link w:val="CommentSubjectChar"/>
    <w:uiPriority w:val="99"/>
    <w:semiHidden/>
    <w:unhideWhenUsed/>
    <w:rsid w:val="00BE2DC6"/>
    <w:rPr>
      <w:b/>
      <w:bCs/>
    </w:rPr>
  </w:style>
  <w:style w:type="character" w:customStyle="1" w:styleId="CommentSubjectChar">
    <w:name w:val="Comment Subject Char"/>
    <w:basedOn w:val="CommentTextChar"/>
    <w:link w:val="CommentSubject"/>
    <w:uiPriority w:val="99"/>
    <w:semiHidden/>
    <w:rsid w:val="00BE2DC6"/>
    <w:rPr>
      <w:rFonts w:ascii="Arial" w:eastAsia="Arial MT"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yestem.org/wp-content/uploads/2022/03/2022-YESTEM-Insight-Equity-Compass-STEM-Ambassadors-Edition-1.pdf" TargetMode="External"/><Relationship Id="rId13" Type="http://schemas.openxmlformats.org/officeDocument/2006/relationships/image" Target="media/image3.jpeg"/><Relationship Id="rId18" Type="http://schemas.openxmlformats.org/officeDocument/2006/relationships/hyperlink" Target="https://yestem.org/wp-content/uploads/2022/03/Equity-Compass-for-teachers.pdf"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WE4ksRCEoyA" TargetMode="External"/><Relationship Id="rId2" Type="http://schemas.openxmlformats.org/officeDocument/2006/relationships/numbering" Target="numbering.xml"/><Relationship Id="rId16" Type="http://schemas.openxmlformats.org/officeDocument/2006/relationships/hyperlink" Target="http://yestem.org/wp-content/uploads/2021/02/2020-YESTEM-Insight-1-Equity-Compass-revised.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yestem.org/wp-content/uploads/2022/03/Equity-Compass-Worksheet.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yestem.org/" TargetMode="External"/><Relationship Id="rId2" Type="http://schemas.openxmlformats.org/officeDocument/2006/relationships/image" Target="media/image8.png"/><Relationship Id="rId1" Type="http://schemas.openxmlformats.org/officeDocument/2006/relationships/image" Target="media/image7.jpeg"/><Relationship Id="rId6" Type="http://schemas.openxmlformats.org/officeDocument/2006/relationships/hyperlink" Target="https://twitter.com/yestem_uk?lang=en" TargetMode="External"/><Relationship Id="rId5" Type="http://schemas.openxmlformats.org/officeDocument/2006/relationships/hyperlink" Target="http://www.yestem.org/" TargetMode="External"/><Relationship Id="rId4" Type="http://schemas.openxmlformats.org/officeDocument/2006/relationships/hyperlink" Target="https://twitter.com/yestem_uk?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96FD4-505B-4EEE-BE67-A0B456D5A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9</Pages>
  <Words>2598</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Spela Godec</dc:creator>
  <cp:keywords/>
  <dc:description/>
  <cp:lastModifiedBy>Godec, Spela</cp:lastModifiedBy>
  <cp:revision>5</cp:revision>
  <dcterms:created xsi:type="dcterms:W3CDTF">2022-09-23T14:11:00Z</dcterms:created>
  <dcterms:modified xsi:type="dcterms:W3CDTF">2022-10-18T13:53:00Z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2022-07-03T00:00:00Z</vt:filetime>
  </property>
</Properties>
</file>